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32EA" w14:textId="77777777" w:rsidR="00533B46" w:rsidRDefault="00533B46" w:rsidP="00533B46">
      <w:pPr>
        <w:ind w:left="4536"/>
        <w:contextualSpacing/>
        <w:mirrorIndents/>
        <w:jc w:val="both"/>
        <w:rPr>
          <w:rFonts w:ascii="Arial" w:hAnsi="Arial" w:cs="Arial"/>
          <w:b/>
          <w:sz w:val="24"/>
          <w:szCs w:val="24"/>
        </w:rPr>
      </w:pPr>
      <w:r>
        <w:rPr>
          <w:rFonts w:ascii="Arial" w:hAnsi="Arial" w:cs="Arial"/>
          <w:b/>
          <w:sz w:val="24"/>
          <w:szCs w:val="24"/>
        </w:rPr>
        <w:t>JUICIO PARA LA PROTECCIÓN DE LOS DERECHOS POLÍTICO-ELECTORALES DE LA CIUDADANÍA</w:t>
      </w:r>
      <w:r w:rsidRPr="008B05F9">
        <w:rPr>
          <w:rFonts w:ascii="Arial" w:hAnsi="Arial" w:cs="Arial"/>
          <w:b/>
          <w:sz w:val="24"/>
          <w:szCs w:val="24"/>
        </w:rPr>
        <w:t>.</w:t>
      </w:r>
    </w:p>
    <w:p w14:paraId="1A1F1A52" w14:textId="77777777" w:rsidR="00533B46" w:rsidRPr="00C91F5B" w:rsidRDefault="00533B46" w:rsidP="00533B46">
      <w:pPr>
        <w:ind w:left="4536"/>
        <w:contextualSpacing/>
        <w:mirrorIndents/>
        <w:jc w:val="both"/>
        <w:rPr>
          <w:rFonts w:ascii="Arial" w:hAnsi="Arial" w:cs="Arial"/>
          <w:b/>
          <w:sz w:val="14"/>
          <w:szCs w:val="14"/>
        </w:rPr>
      </w:pPr>
    </w:p>
    <w:p w14:paraId="36417110" w14:textId="77777777" w:rsidR="00533B46" w:rsidRDefault="00533B46" w:rsidP="00533B46">
      <w:pPr>
        <w:ind w:left="4536"/>
        <w:contextualSpacing/>
        <w:mirrorIndents/>
        <w:jc w:val="both"/>
        <w:rPr>
          <w:rFonts w:ascii="Arial" w:hAnsi="Arial" w:cs="Arial"/>
          <w:sz w:val="24"/>
          <w:szCs w:val="24"/>
        </w:rPr>
      </w:pPr>
      <w:r w:rsidRPr="008B05F9">
        <w:rPr>
          <w:rFonts w:ascii="Arial" w:hAnsi="Arial" w:cs="Arial"/>
          <w:b/>
          <w:sz w:val="24"/>
          <w:szCs w:val="24"/>
        </w:rPr>
        <w:t xml:space="preserve">EXPEDIENTE: </w:t>
      </w:r>
      <w:r w:rsidRPr="008B05F9">
        <w:rPr>
          <w:rFonts w:ascii="Arial" w:hAnsi="Arial" w:cs="Arial"/>
          <w:sz w:val="24"/>
          <w:szCs w:val="24"/>
        </w:rPr>
        <w:t>TEEA-JDC-1</w:t>
      </w:r>
      <w:r>
        <w:rPr>
          <w:rFonts w:ascii="Arial" w:hAnsi="Arial" w:cs="Arial"/>
          <w:sz w:val="24"/>
          <w:szCs w:val="24"/>
        </w:rPr>
        <w:t>42</w:t>
      </w:r>
      <w:r w:rsidRPr="008B05F9">
        <w:rPr>
          <w:rFonts w:ascii="Arial" w:hAnsi="Arial" w:cs="Arial"/>
          <w:sz w:val="24"/>
          <w:szCs w:val="24"/>
        </w:rPr>
        <w:t>/2021.</w:t>
      </w:r>
    </w:p>
    <w:p w14:paraId="079B5246" w14:textId="77777777" w:rsidR="00533B46" w:rsidRPr="00C91F5B" w:rsidRDefault="00533B46" w:rsidP="00533B46">
      <w:pPr>
        <w:ind w:left="4536"/>
        <w:contextualSpacing/>
        <w:mirrorIndents/>
        <w:jc w:val="both"/>
        <w:rPr>
          <w:rFonts w:ascii="Arial" w:hAnsi="Arial" w:cs="Arial"/>
          <w:b/>
          <w:sz w:val="14"/>
          <w:szCs w:val="14"/>
        </w:rPr>
      </w:pPr>
    </w:p>
    <w:p w14:paraId="6CB00AA3" w14:textId="77777777" w:rsidR="00533B46" w:rsidRDefault="00533B46" w:rsidP="00533B46">
      <w:pPr>
        <w:ind w:left="4536"/>
        <w:contextualSpacing/>
        <w:mirrorIndents/>
        <w:jc w:val="both"/>
        <w:rPr>
          <w:rFonts w:ascii="Arial" w:hAnsi="Arial" w:cs="Arial"/>
          <w:sz w:val="24"/>
          <w:szCs w:val="24"/>
        </w:rPr>
      </w:pPr>
      <w:r w:rsidRPr="008B05F9">
        <w:rPr>
          <w:rFonts w:ascii="Arial" w:hAnsi="Arial" w:cs="Arial"/>
          <w:b/>
          <w:sz w:val="24"/>
          <w:szCs w:val="24"/>
        </w:rPr>
        <w:t>ACTOR:</w:t>
      </w:r>
      <w:r w:rsidRPr="008B05F9">
        <w:rPr>
          <w:rFonts w:ascii="Arial" w:hAnsi="Arial" w:cs="Arial"/>
          <w:sz w:val="24"/>
          <w:szCs w:val="24"/>
        </w:rPr>
        <w:t xml:space="preserve"> </w:t>
      </w:r>
      <w:r>
        <w:rPr>
          <w:rFonts w:ascii="Arial" w:hAnsi="Arial" w:cs="Arial"/>
          <w:sz w:val="24"/>
          <w:szCs w:val="24"/>
        </w:rPr>
        <w:t xml:space="preserve">ROBERTO TAVAREZ MEDINA. </w:t>
      </w:r>
    </w:p>
    <w:p w14:paraId="38950CCC" w14:textId="77777777" w:rsidR="00533B46" w:rsidRPr="00C91F5B" w:rsidRDefault="00533B46" w:rsidP="00533B46">
      <w:pPr>
        <w:ind w:left="4536"/>
        <w:contextualSpacing/>
        <w:mirrorIndents/>
        <w:jc w:val="both"/>
        <w:rPr>
          <w:rFonts w:ascii="Arial" w:hAnsi="Arial" w:cs="Arial"/>
          <w:b/>
          <w:sz w:val="14"/>
          <w:szCs w:val="14"/>
        </w:rPr>
      </w:pPr>
    </w:p>
    <w:p w14:paraId="4918B212" w14:textId="77777777" w:rsidR="00533B46" w:rsidRDefault="00533B46" w:rsidP="00533B46">
      <w:pPr>
        <w:ind w:left="4536"/>
        <w:contextualSpacing/>
        <w:mirrorIndents/>
        <w:jc w:val="both"/>
        <w:rPr>
          <w:rFonts w:ascii="Arial" w:hAnsi="Arial" w:cs="Arial"/>
          <w:sz w:val="24"/>
          <w:szCs w:val="24"/>
        </w:rPr>
      </w:pPr>
      <w:r w:rsidRPr="008B05F9">
        <w:rPr>
          <w:rFonts w:ascii="Arial" w:hAnsi="Arial" w:cs="Arial"/>
          <w:b/>
          <w:sz w:val="24"/>
          <w:szCs w:val="24"/>
        </w:rPr>
        <w:t xml:space="preserve">AUTORIDAD RESPONSABLE: </w:t>
      </w:r>
      <w:r>
        <w:rPr>
          <w:rFonts w:ascii="Arial" w:hAnsi="Arial" w:cs="Arial"/>
          <w:sz w:val="24"/>
          <w:szCs w:val="24"/>
        </w:rPr>
        <w:t>COMISIÓN NACIONAL DE JUSTICIA PARTIDARIA DEL PARTIDO REVOLUCIONARIO INSTITUCIONAL.</w:t>
      </w:r>
    </w:p>
    <w:p w14:paraId="53742CB6" w14:textId="77777777" w:rsidR="00533B46" w:rsidRPr="00C91F5B" w:rsidRDefault="00533B46" w:rsidP="00533B46">
      <w:pPr>
        <w:ind w:left="4536"/>
        <w:contextualSpacing/>
        <w:mirrorIndents/>
        <w:jc w:val="both"/>
        <w:rPr>
          <w:rFonts w:ascii="Arial" w:hAnsi="Arial" w:cs="Arial"/>
          <w:b/>
          <w:sz w:val="14"/>
          <w:szCs w:val="14"/>
        </w:rPr>
      </w:pPr>
    </w:p>
    <w:p w14:paraId="2AE42998" w14:textId="77777777" w:rsidR="00533B46" w:rsidRDefault="00533B46" w:rsidP="00533B46">
      <w:pPr>
        <w:ind w:left="4536"/>
        <w:contextualSpacing/>
        <w:mirrorIndents/>
        <w:jc w:val="both"/>
        <w:rPr>
          <w:rFonts w:ascii="Arial" w:eastAsia="Arial" w:hAnsi="Arial" w:cs="Arial"/>
          <w:bCs/>
          <w:sz w:val="24"/>
          <w:szCs w:val="24"/>
        </w:rPr>
      </w:pPr>
      <w:r w:rsidRPr="008B05F9">
        <w:rPr>
          <w:rFonts w:ascii="Arial" w:hAnsi="Arial" w:cs="Arial"/>
          <w:b/>
          <w:sz w:val="24"/>
          <w:szCs w:val="24"/>
        </w:rPr>
        <w:t xml:space="preserve">MAGISTRADA PONENTE: </w:t>
      </w:r>
      <w:r w:rsidRPr="008B05F9">
        <w:rPr>
          <w:rFonts w:ascii="Arial" w:eastAsia="Arial" w:hAnsi="Arial" w:cs="Arial"/>
          <w:bCs/>
          <w:sz w:val="24"/>
          <w:szCs w:val="24"/>
        </w:rPr>
        <w:t>LAURA HORTENSIA LLAMAS HERNÁNDEZ.</w:t>
      </w:r>
    </w:p>
    <w:p w14:paraId="0E1C8024" w14:textId="77777777" w:rsidR="00533B46" w:rsidRPr="00C91F5B" w:rsidRDefault="00533B46" w:rsidP="00533B46">
      <w:pPr>
        <w:ind w:left="4536"/>
        <w:contextualSpacing/>
        <w:mirrorIndents/>
        <w:jc w:val="both"/>
        <w:rPr>
          <w:rFonts w:ascii="Arial" w:hAnsi="Arial" w:cs="Arial"/>
          <w:b/>
          <w:sz w:val="14"/>
          <w:szCs w:val="14"/>
        </w:rPr>
      </w:pPr>
    </w:p>
    <w:p w14:paraId="766CA956" w14:textId="77777777" w:rsidR="00533B46" w:rsidRDefault="00533B46" w:rsidP="00533B46">
      <w:pPr>
        <w:ind w:left="4536"/>
        <w:contextualSpacing/>
        <w:mirrorIndents/>
        <w:jc w:val="both"/>
        <w:rPr>
          <w:rFonts w:ascii="Arial" w:hAnsi="Arial" w:cs="Arial"/>
          <w:sz w:val="24"/>
          <w:szCs w:val="24"/>
        </w:rPr>
      </w:pPr>
      <w:r w:rsidRPr="008B05F9">
        <w:rPr>
          <w:rFonts w:ascii="Arial" w:hAnsi="Arial" w:cs="Arial"/>
          <w:b/>
          <w:sz w:val="24"/>
          <w:szCs w:val="24"/>
        </w:rPr>
        <w:t>SECRETARIO DE ESTUDIO</w:t>
      </w:r>
      <w:r w:rsidRPr="008B05F9">
        <w:rPr>
          <w:rStyle w:val="Refdenotaalpie"/>
          <w:rFonts w:ascii="Arial" w:hAnsi="Arial" w:cs="Arial"/>
          <w:b/>
          <w:sz w:val="24"/>
          <w:szCs w:val="24"/>
        </w:rPr>
        <w:footnoteReference w:id="1"/>
      </w:r>
      <w:r w:rsidRPr="008B05F9">
        <w:rPr>
          <w:rFonts w:ascii="Arial" w:hAnsi="Arial" w:cs="Arial"/>
          <w:b/>
          <w:sz w:val="24"/>
          <w:szCs w:val="24"/>
        </w:rPr>
        <w:t xml:space="preserve">: </w:t>
      </w:r>
      <w:r w:rsidRPr="008B05F9">
        <w:rPr>
          <w:rFonts w:ascii="Arial" w:hAnsi="Arial" w:cs="Arial"/>
          <w:sz w:val="24"/>
          <w:szCs w:val="24"/>
        </w:rPr>
        <w:t>EDGAR ALEJANDRO LÓPEZ DÁVILA.</w:t>
      </w:r>
    </w:p>
    <w:p w14:paraId="06DD6642" w14:textId="77777777" w:rsidR="00C91F5B" w:rsidRPr="00C91F5B" w:rsidRDefault="00C91F5B" w:rsidP="00C91F5B">
      <w:pPr>
        <w:pStyle w:val="Estilo"/>
      </w:pPr>
    </w:p>
    <w:p w14:paraId="7883EDA5" w14:textId="2D5AE3D6" w:rsidR="00533B46" w:rsidRPr="008B05F9" w:rsidRDefault="00533B46" w:rsidP="00533B46">
      <w:pPr>
        <w:spacing w:line="360" w:lineRule="auto"/>
        <w:jc w:val="right"/>
        <w:rPr>
          <w:rFonts w:ascii="Arial" w:hAnsi="Arial" w:cs="Arial"/>
          <w:sz w:val="24"/>
          <w:szCs w:val="24"/>
        </w:rPr>
      </w:pPr>
      <w:bookmarkStart w:id="0" w:name="_Hlk64916181"/>
      <w:r w:rsidRPr="008B05F9">
        <w:rPr>
          <w:rFonts w:ascii="Arial" w:hAnsi="Arial" w:cs="Arial"/>
          <w:sz w:val="24"/>
          <w:szCs w:val="24"/>
        </w:rPr>
        <w:t xml:space="preserve">Aguascalientes, Aguascalientes, a </w:t>
      </w:r>
      <w:r w:rsidR="002B0762" w:rsidRPr="009607B6">
        <w:rPr>
          <w:rFonts w:ascii="Arial" w:hAnsi="Arial" w:cs="Arial"/>
          <w:sz w:val="24"/>
          <w:szCs w:val="24"/>
        </w:rPr>
        <w:t>18</w:t>
      </w:r>
      <w:r w:rsidRPr="003A11D7">
        <w:rPr>
          <w:rFonts w:ascii="Arial" w:hAnsi="Arial" w:cs="Arial"/>
          <w:sz w:val="24"/>
          <w:szCs w:val="24"/>
        </w:rPr>
        <w:t xml:space="preserve"> de </w:t>
      </w:r>
      <w:r w:rsidR="00BB49E1">
        <w:rPr>
          <w:rFonts w:ascii="Arial" w:hAnsi="Arial" w:cs="Arial"/>
          <w:sz w:val="24"/>
          <w:szCs w:val="24"/>
        </w:rPr>
        <w:t>noviembre</w:t>
      </w:r>
      <w:r w:rsidRPr="000A7395">
        <w:rPr>
          <w:rFonts w:ascii="Arial" w:hAnsi="Arial" w:cs="Arial"/>
          <w:sz w:val="24"/>
          <w:szCs w:val="24"/>
        </w:rPr>
        <w:t xml:space="preserve"> de</w:t>
      </w:r>
      <w:r w:rsidRPr="008B05F9">
        <w:rPr>
          <w:rFonts w:ascii="Arial" w:hAnsi="Arial" w:cs="Arial"/>
          <w:sz w:val="24"/>
          <w:szCs w:val="24"/>
        </w:rPr>
        <w:t xml:space="preserve"> 2021.</w:t>
      </w:r>
    </w:p>
    <w:p w14:paraId="7840C760" w14:textId="77777777" w:rsidR="00533B46" w:rsidRPr="00B56EBA" w:rsidRDefault="00533B46" w:rsidP="00B56EBA">
      <w:pPr>
        <w:pStyle w:val="Sinespaciado"/>
      </w:pPr>
    </w:p>
    <w:p w14:paraId="36B94291" w14:textId="1C45545F" w:rsidR="003A11D7" w:rsidRPr="00B56EBA" w:rsidRDefault="00AF462E" w:rsidP="00AF462E">
      <w:pPr>
        <w:spacing w:line="360" w:lineRule="auto"/>
        <w:jc w:val="both"/>
        <w:rPr>
          <w:rFonts w:ascii="Arial" w:hAnsi="Arial" w:cs="Arial"/>
          <w:sz w:val="24"/>
          <w:szCs w:val="24"/>
          <w:lang w:eastAsia="es-MX"/>
        </w:rPr>
      </w:pPr>
      <w:r w:rsidRPr="008B05F9">
        <w:rPr>
          <w:rFonts w:ascii="Arial" w:hAnsi="Arial" w:cs="Arial"/>
          <w:b/>
          <w:sz w:val="24"/>
          <w:szCs w:val="24"/>
        </w:rPr>
        <w:t>Sentencia</w:t>
      </w:r>
      <w:r w:rsidRPr="008B05F9">
        <w:rPr>
          <w:rFonts w:ascii="Arial" w:hAnsi="Arial" w:cs="Arial"/>
          <w:sz w:val="24"/>
          <w:szCs w:val="24"/>
        </w:rPr>
        <w:t xml:space="preserve"> </w:t>
      </w:r>
      <w:r>
        <w:rPr>
          <w:rFonts w:ascii="Arial" w:hAnsi="Arial" w:cs="Arial"/>
          <w:sz w:val="24"/>
          <w:szCs w:val="24"/>
        </w:rPr>
        <w:t xml:space="preserve">del Tribunal Electoral </w:t>
      </w:r>
      <w:r w:rsidRPr="008B05F9">
        <w:rPr>
          <w:rFonts w:ascii="Arial" w:hAnsi="Arial" w:cs="Arial"/>
          <w:sz w:val="24"/>
          <w:szCs w:val="24"/>
        </w:rPr>
        <w:t xml:space="preserve">que </w:t>
      </w:r>
      <w:r w:rsidR="002B0762">
        <w:rPr>
          <w:rFonts w:ascii="Arial" w:hAnsi="Arial" w:cs="Arial"/>
          <w:b/>
          <w:bCs/>
          <w:sz w:val="24"/>
          <w:szCs w:val="24"/>
        </w:rPr>
        <w:t>revoca</w:t>
      </w:r>
      <w:r w:rsidR="00B56EBA">
        <w:rPr>
          <w:rFonts w:ascii="Arial" w:hAnsi="Arial" w:cs="Arial"/>
          <w:b/>
          <w:bCs/>
          <w:sz w:val="24"/>
          <w:szCs w:val="24"/>
        </w:rPr>
        <w:t xml:space="preserve"> </w:t>
      </w:r>
      <w:r w:rsidR="00B56EBA">
        <w:rPr>
          <w:rFonts w:ascii="Arial" w:hAnsi="Arial" w:cs="Arial"/>
          <w:sz w:val="24"/>
          <w:szCs w:val="24"/>
        </w:rPr>
        <w:t xml:space="preserve">el emplazamiento realizado por la Comisión Nacional dentro del procedimiento interno disciplinario </w:t>
      </w:r>
      <w:r w:rsidR="00DB547E">
        <w:rPr>
          <w:rFonts w:ascii="Arial" w:hAnsi="Arial" w:cs="Arial"/>
          <w:sz w:val="24"/>
          <w:szCs w:val="24"/>
        </w:rPr>
        <w:t>(</w:t>
      </w:r>
      <w:r w:rsidR="00B56EBA">
        <w:rPr>
          <w:rFonts w:ascii="Arial" w:hAnsi="Arial" w:cs="Arial"/>
          <w:sz w:val="24"/>
          <w:szCs w:val="24"/>
        </w:rPr>
        <w:t>CNJP</w:t>
      </w:r>
      <w:r w:rsidR="00CF0F5A">
        <w:rPr>
          <w:rFonts w:ascii="Arial" w:hAnsi="Arial" w:cs="Arial"/>
          <w:sz w:val="24"/>
          <w:szCs w:val="24"/>
        </w:rPr>
        <w:t>-PS-</w:t>
      </w:r>
      <w:r w:rsidR="00B56EBA">
        <w:rPr>
          <w:rFonts w:ascii="Arial" w:hAnsi="Arial" w:cs="Arial"/>
          <w:sz w:val="24"/>
          <w:szCs w:val="24"/>
        </w:rPr>
        <w:t>AGU</w:t>
      </w:r>
      <w:r w:rsidR="00CF0F5A">
        <w:rPr>
          <w:rFonts w:ascii="Arial" w:hAnsi="Arial" w:cs="Arial"/>
          <w:sz w:val="24"/>
          <w:szCs w:val="24"/>
        </w:rPr>
        <w:t>-</w:t>
      </w:r>
      <w:r w:rsidR="00B56EBA">
        <w:rPr>
          <w:rFonts w:ascii="Arial" w:hAnsi="Arial" w:cs="Arial"/>
          <w:sz w:val="24"/>
          <w:szCs w:val="24"/>
        </w:rPr>
        <w:t>112/2021</w:t>
      </w:r>
      <w:r w:rsidR="00DB547E">
        <w:rPr>
          <w:rFonts w:ascii="Arial" w:hAnsi="Arial" w:cs="Arial"/>
          <w:sz w:val="24"/>
          <w:szCs w:val="24"/>
        </w:rPr>
        <w:t>)</w:t>
      </w:r>
      <w:r w:rsidR="00B56EBA">
        <w:rPr>
          <w:rFonts w:ascii="Arial" w:hAnsi="Arial" w:cs="Arial"/>
          <w:sz w:val="24"/>
          <w:szCs w:val="24"/>
        </w:rPr>
        <w:t xml:space="preserve">, </w:t>
      </w:r>
      <w:r w:rsidR="00DB547E">
        <w:rPr>
          <w:rFonts w:ascii="Arial" w:hAnsi="Arial" w:cs="Arial"/>
          <w:sz w:val="24"/>
          <w:szCs w:val="24"/>
        </w:rPr>
        <w:t>en el que, entre otros temas,</w:t>
      </w:r>
      <w:r w:rsidR="00B56EBA">
        <w:rPr>
          <w:rFonts w:ascii="Arial" w:hAnsi="Arial" w:cs="Arial"/>
          <w:sz w:val="24"/>
          <w:szCs w:val="24"/>
        </w:rPr>
        <w:t xml:space="preserve"> requirió al promovente </w:t>
      </w:r>
      <w:r w:rsidR="00652839">
        <w:rPr>
          <w:rFonts w:ascii="Arial" w:hAnsi="Arial" w:cs="Arial"/>
          <w:sz w:val="24"/>
          <w:szCs w:val="24"/>
        </w:rPr>
        <w:t xml:space="preserve">a fin de que </w:t>
      </w:r>
      <w:r w:rsidR="00B56EBA">
        <w:rPr>
          <w:rFonts w:ascii="Arial" w:hAnsi="Arial" w:cs="Arial"/>
          <w:sz w:val="24"/>
          <w:szCs w:val="24"/>
        </w:rPr>
        <w:t xml:space="preserve">señalara domicilio en la sede del referido órgano partidista, bajo el apercibimiento que, de no hacerlo, las posteriores notificaciones se realizarían a través de estrados; ello, porque este órgano jurisdiccional considera que </w:t>
      </w:r>
      <w:r w:rsidR="00B56EBA" w:rsidRPr="00652839">
        <w:rPr>
          <w:rFonts w:ascii="Arial" w:hAnsi="Arial" w:cs="Arial"/>
          <w:b/>
          <w:bCs/>
          <w:sz w:val="24"/>
          <w:szCs w:val="24"/>
        </w:rPr>
        <w:t>el emplazamiento fue irregular</w:t>
      </w:r>
      <w:r w:rsidR="00B56EBA">
        <w:rPr>
          <w:rFonts w:ascii="Arial" w:hAnsi="Arial" w:cs="Arial"/>
          <w:sz w:val="24"/>
          <w:szCs w:val="24"/>
        </w:rPr>
        <w:t>, dado que</w:t>
      </w:r>
      <w:r w:rsidR="00652839">
        <w:rPr>
          <w:rFonts w:ascii="Arial" w:hAnsi="Arial" w:cs="Arial"/>
          <w:sz w:val="24"/>
          <w:szCs w:val="24"/>
        </w:rPr>
        <w:t xml:space="preserve">, de acuerdo a la normatividad interna del partido, </w:t>
      </w:r>
      <w:r w:rsidR="00B56EBA" w:rsidRPr="00DB547E">
        <w:rPr>
          <w:rFonts w:ascii="Arial" w:hAnsi="Arial" w:cs="Arial"/>
          <w:b/>
          <w:bCs/>
          <w:sz w:val="24"/>
          <w:szCs w:val="24"/>
        </w:rPr>
        <w:t>se realizó por un órgano que carece de competencia</w:t>
      </w:r>
      <w:r w:rsidR="00B56EBA">
        <w:rPr>
          <w:rFonts w:ascii="Arial" w:hAnsi="Arial" w:cs="Arial"/>
          <w:sz w:val="24"/>
          <w:szCs w:val="24"/>
        </w:rPr>
        <w:t xml:space="preserve"> para integrar y sustanciar </w:t>
      </w:r>
      <w:r w:rsidR="000F4CDD">
        <w:rPr>
          <w:rFonts w:ascii="Arial" w:hAnsi="Arial" w:cs="Arial"/>
          <w:sz w:val="24"/>
          <w:szCs w:val="24"/>
        </w:rPr>
        <w:t xml:space="preserve">de forma discrecional las denuncias presentadas en contra de integrantes del propio instituto político, ya que tal facultad le corresponde a la Comisión Estatal; de ahí que exista la necesidad de </w:t>
      </w:r>
      <w:r w:rsidR="000F4CDD" w:rsidRPr="00652839">
        <w:rPr>
          <w:rFonts w:ascii="Arial" w:hAnsi="Arial" w:cs="Arial"/>
          <w:b/>
          <w:bCs/>
          <w:sz w:val="24"/>
          <w:szCs w:val="24"/>
        </w:rPr>
        <w:t>reponer</w:t>
      </w:r>
      <w:r w:rsidR="000F4CDD">
        <w:rPr>
          <w:rFonts w:ascii="Arial" w:hAnsi="Arial" w:cs="Arial"/>
          <w:sz w:val="24"/>
          <w:szCs w:val="24"/>
        </w:rPr>
        <w:t xml:space="preserve"> las actuaciones a partir del emplazamiento que se invalidó. </w:t>
      </w:r>
    </w:p>
    <w:p w14:paraId="3D0E74E8" w14:textId="77777777" w:rsidR="00533B46" w:rsidRPr="00D853E7" w:rsidRDefault="00533B46" w:rsidP="00533B46">
      <w:pPr>
        <w:pStyle w:val="Sinespaciado"/>
        <w:rPr>
          <w:sz w:val="16"/>
          <w:szCs w:val="16"/>
        </w:rPr>
      </w:pPr>
    </w:p>
    <w:sdt>
      <w:sdtPr>
        <w:rPr>
          <w:rFonts w:ascii="Arial" w:eastAsia="Calibri" w:hAnsi="Arial" w:cs="Arial"/>
          <w:color w:val="auto"/>
          <w:sz w:val="16"/>
          <w:szCs w:val="16"/>
          <w:lang w:val="es-ES" w:eastAsia="en-US"/>
        </w:rPr>
        <w:id w:val="572401020"/>
        <w:docPartObj>
          <w:docPartGallery w:val="Table of Contents"/>
          <w:docPartUnique/>
        </w:docPartObj>
      </w:sdtPr>
      <w:sdtEndPr>
        <w:rPr>
          <w:rFonts w:eastAsia="Times New Roman"/>
        </w:rPr>
      </w:sdtEndPr>
      <w:sdtContent>
        <w:p w14:paraId="6EA7C723" w14:textId="7803211D" w:rsidR="00533B46" w:rsidRPr="009607B6" w:rsidRDefault="00533B46" w:rsidP="00533B46">
          <w:pPr>
            <w:pStyle w:val="TtuloTDC"/>
            <w:spacing w:before="0"/>
            <w:ind w:left="1134" w:right="899"/>
            <w:contextualSpacing/>
            <w:jc w:val="center"/>
            <w:rPr>
              <w:rFonts w:ascii="Arial" w:hAnsi="Arial" w:cs="Arial"/>
              <w:b/>
              <w:color w:val="000000" w:themeColor="text1"/>
              <w:sz w:val="16"/>
              <w:szCs w:val="16"/>
              <w:lang w:val="es-ES"/>
            </w:rPr>
          </w:pPr>
          <w:r w:rsidRPr="009607B6">
            <w:rPr>
              <w:rFonts w:ascii="Arial" w:hAnsi="Arial" w:cs="Arial"/>
              <w:b/>
              <w:color w:val="000000" w:themeColor="text1"/>
              <w:sz w:val="16"/>
              <w:szCs w:val="16"/>
              <w:lang w:val="es-ES"/>
            </w:rPr>
            <w:t>Índice</w:t>
          </w:r>
        </w:p>
        <w:p w14:paraId="4B5C3422" w14:textId="35A3A90F" w:rsidR="009F751E" w:rsidRPr="009607B6" w:rsidRDefault="009F751E" w:rsidP="00887767">
          <w:pPr>
            <w:pStyle w:val="TDC1"/>
            <w:rPr>
              <w:rStyle w:val="Hipervnculo"/>
              <w:b w:val="0"/>
              <w:bCs w:val="0"/>
            </w:rPr>
          </w:pPr>
          <w:r w:rsidRPr="009607B6">
            <w:rPr>
              <w:noProof w:val="0"/>
              <w:lang w:eastAsia="es-MX"/>
            </w:rPr>
            <w:fldChar w:fldCharType="begin"/>
          </w:r>
          <w:r w:rsidRPr="009607B6">
            <w:instrText xml:space="preserve"> TOC \o "1-4" \h \z \u </w:instrText>
          </w:r>
          <w:r w:rsidRPr="009607B6">
            <w:rPr>
              <w:noProof w:val="0"/>
              <w:lang w:eastAsia="es-MX"/>
            </w:rPr>
            <w:fldChar w:fldCharType="separate"/>
          </w:r>
          <w:hyperlink w:anchor="_Toc73381475" w:history="1">
            <w:r w:rsidRPr="009607B6">
              <w:rPr>
                <w:rStyle w:val="Hipervnculo"/>
              </w:rPr>
              <w:t>Glosario</w:t>
            </w:r>
            <w:r w:rsidRPr="009607B6">
              <w:rPr>
                <w:rFonts w:eastAsiaTheme="minorEastAsia"/>
                <w:b w:val="0"/>
                <w:bCs w:val="0"/>
              </w:rPr>
              <w:t>………………………………………………………………………………………………</w:t>
            </w:r>
            <w:r w:rsidR="00887767" w:rsidRPr="009607B6">
              <w:rPr>
                <w:rFonts w:eastAsiaTheme="minorEastAsia"/>
                <w:b w:val="0"/>
                <w:bCs w:val="0"/>
              </w:rPr>
              <w:t>…</w:t>
            </w:r>
            <w:r w:rsidR="00887767" w:rsidRPr="009607B6">
              <w:rPr>
                <w:b w:val="0"/>
                <w:bCs w:val="0"/>
                <w:webHidden/>
              </w:rPr>
              <w:t>……………………...</w:t>
            </w:r>
          </w:hyperlink>
          <w:r w:rsidRPr="009607B6">
            <w:rPr>
              <w:b w:val="0"/>
              <w:bCs w:val="0"/>
            </w:rPr>
            <w:t>1</w:t>
          </w:r>
        </w:p>
        <w:p w14:paraId="2B48E0AF" w14:textId="77777777" w:rsidR="009F751E" w:rsidRPr="009607B6" w:rsidRDefault="009F751E" w:rsidP="009F751E">
          <w:pPr>
            <w:tabs>
              <w:tab w:val="left" w:pos="709"/>
            </w:tabs>
            <w:ind w:left="709"/>
            <w:rPr>
              <w:rFonts w:ascii="Arial" w:eastAsiaTheme="minorEastAsia" w:hAnsi="Arial" w:cs="Arial"/>
              <w:bCs/>
              <w:sz w:val="16"/>
              <w:szCs w:val="16"/>
            </w:rPr>
          </w:pPr>
          <w:r w:rsidRPr="009607B6">
            <w:rPr>
              <w:rFonts w:ascii="Arial" w:eastAsiaTheme="minorEastAsia" w:hAnsi="Arial" w:cs="Arial"/>
              <w:b/>
              <w:sz w:val="16"/>
              <w:szCs w:val="16"/>
            </w:rPr>
            <w:t>Antecedentes</w:t>
          </w:r>
          <w:r w:rsidRPr="009607B6">
            <w:rPr>
              <w:rFonts w:ascii="Arial" w:eastAsiaTheme="minorEastAsia" w:hAnsi="Arial" w:cs="Arial"/>
              <w:bCs/>
              <w:sz w:val="16"/>
              <w:szCs w:val="16"/>
            </w:rPr>
            <w:t>………………………………………………………………………………………………………………….2</w:t>
          </w:r>
        </w:p>
        <w:p w14:paraId="2B1A4135" w14:textId="6DEAD528" w:rsidR="009F751E" w:rsidRPr="009607B6" w:rsidRDefault="009F751E" w:rsidP="009F751E">
          <w:pPr>
            <w:tabs>
              <w:tab w:val="left" w:pos="709"/>
            </w:tabs>
            <w:ind w:left="709" w:right="-93"/>
            <w:rPr>
              <w:rFonts w:ascii="Arial" w:eastAsiaTheme="minorEastAsia" w:hAnsi="Arial" w:cs="Arial"/>
              <w:bCs/>
              <w:sz w:val="16"/>
              <w:szCs w:val="16"/>
            </w:rPr>
          </w:pPr>
          <w:r w:rsidRPr="009607B6">
            <w:rPr>
              <w:rFonts w:ascii="Arial" w:eastAsiaTheme="minorEastAsia" w:hAnsi="Arial" w:cs="Arial"/>
              <w:b/>
              <w:sz w:val="16"/>
              <w:szCs w:val="16"/>
            </w:rPr>
            <w:t>Competencia</w:t>
          </w:r>
          <w:r w:rsidRPr="009607B6">
            <w:rPr>
              <w:rFonts w:ascii="Arial" w:eastAsiaTheme="minorEastAsia" w:hAnsi="Arial" w:cs="Arial"/>
              <w:bCs/>
              <w:sz w:val="16"/>
              <w:szCs w:val="16"/>
            </w:rPr>
            <w:t>…………………………………………………………………………………………………………………..2</w:t>
          </w:r>
          <w:r w:rsidRPr="009607B6">
            <w:rPr>
              <w:rFonts w:ascii="Arial" w:hAnsi="Arial" w:cs="Arial"/>
              <w:bCs/>
              <w:noProof/>
              <w:sz w:val="16"/>
              <w:szCs w:val="16"/>
              <w:lang w:eastAsia="es-ES"/>
            </w:rPr>
            <w:fldChar w:fldCharType="end"/>
          </w:r>
        </w:p>
        <w:p w14:paraId="47FCF956" w14:textId="171C02A3" w:rsidR="009F751E" w:rsidRPr="009607B6" w:rsidRDefault="00533B46" w:rsidP="00887767">
          <w:pPr>
            <w:pStyle w:val="TDC1"/>
            <w:rPr>
              <w:rFonts w:eastAsiaTheme="minorEastAsia"/>
              <w:lang w:eastAsia="es-MX"/>
            </w:rPr>
          </w:pPr>
          <w:r w:rsidRPr="009607B6">
            <w:rPr>
              <w:noProof w:val="0"/>
              <w:lang w:eastAsia="es-MX"/>
            </w:rPr>
            <w:fldChar w:fldCharType="begin"/>
          </w:r>
          <w:r w:rsidRPr="009607B6">
            <w:instrText xml:space="preserve"> TOC \o "1-4" \h \z \u </w:instrText>
          </w:r>
          <w:r w:rsidRPr="009607B6">
            <w:rPr>
              <w:noProof w:val="0"/>
              <w:lang w:eastAsia="es-MX"/>
            </w:rPr>
            <w:fldChar w:fldCharType="separate"/>
          </w:r>
          <w:hyperlink w:anchor="_Toc83996500" w:history="1">
            <w:r w:rsidR="009F751E" w:rsidRPr="009607B6">
              <w:rPr>
                <w:rFonts w:eastAsiaTheme="minorEastAsia"/>
                <w:lang w:eastAsia="es-MX"/>
              </w:rPr>
              <w:tab/>
            </w:r>
            <w:r w:rsidR="009F751E" w:rsidRPr="009607B6">
              <w:rPr>
                <w:rStyle w:val="Hipervnculo"/>
              </w:rPr>
              <w:t>Procedencia</w:t>
            </w:r>
            <w:r w:rsidR="009F751E" w:rsidRPr="009607B6">
              <w:rPr>
                <w:rStyle w:val="Hipervnculo"/>
                <w:b w:val="0"/>
                <w:bCs w:val="0"/>
              </w:rPr>
              <w:t>…………………………………………………………………………………………………………………</w:t>
            </w:r>
            <w:r w:rsidR="0023372A" w:rsidRPr="009607B6">
              <w:rPr>
                <w:rStyle w:val="Hipervnculo"/>
                <w:b w:val="0"/>
                <w:bCs w:val="0"/>
              </w:rPr>
              <w:t>...</w:t>
            </w:r>
            <w:r w:rsidR="009F751E" w:rsidRPr="009607B6">
              <w:rPr>
                <w:b w:val="0"/>
                <w:bCs w:val="0"/>
                <w:webHidden/>
              </w:rPr>
              <w:fldChar w:fldCharType="begin"/>
            </w:r>
            <w:r w:rsidR="009F751E" w:rsidRPr="009607B6">
              <w:rPr>
                <w:b w:val="0"/>
                <w:bCs w:val="0"/>
                <w:webHidden/>
              </w:rPr>
              <w:instrText xml:space="preserve"> PAGEREF _Toc83996500 \h </w:instrText>
            </w:r>
            <w:r w:rsidR="009F751E" w:rsidRPr="009607B6">
              <w:rPr>
                <w:b w:val="0"/>
                <w:bCs w:val="0"/>
                <w:webHidden/>
              </w:rPr>
            </w:r>
            <w:r w:rsidR="009F751E" w:rsidRPr="009607B6">
              <w:rPr>
                <w:b w:val="0"/>
                <w:bCs w:val="0"/>
                <w:webHidden/>
              </w:rPr>
              <w:fldChar w:fldCharType="separate"/>
            </w:r>
            <w:r w:rsidR="007550FA">
              <w:rPr>
                <w:b w:val="0"/>
                <w:bCs w:val="0"/>
                <w:webHidden/>
              </w:rPr>
              <w:t>4</w:t>
            </w:r>
            <w:r w:rsidR="009F751E" w:rsidRPr="009607B6">
              <w:rPr>
                <w:b w:val="0"/>
                <w:bCs w:val="0"/>
                <w:webHidden/>
              </w:rPr>
              <w:fldChar w:fldCharType="end"/>
            </w:r>
          </w:hyperlink>
        </w:p>
        <w:p w14:paraId="4EF627BE" w14:textId="4D3B77B4" w:rsidR="009F751E" w:rsidRPr="009607B6" w:rsidRDefault="00FB2551" w:rsidP="00887767">
          <w:pPr>
            <w:pStyle w:val="TDC1"/>
            <w:rPr>
              <w:rFonts w:eastAsiaTheme="minorEastAsia"/>
              <w:lang w:eastAsia="es-MX"/>
            </w:rPr>
          </w:pPr>
          <w:hyperlink w:anchor="_Toc83996501" w:history="1">
            <w:r w:rsidR="009F751E" w:rsidRPr="009607B6">
              <w:rPr>
                <w:rStyle w:val="Hipervnculo"/>
                <w:b w:val="0"/>
                <w:bCs w:val="0"/>
              </w:rPr>
              <w:t>Apartado I. Decisión</w:t>
            </w:r>
            <w:r w:rsidR="009F751E" w:rsidRPr="009607B6">
              <w:rPr>
                <w:b w:val="0"/>
                <w:bCs w:val="0"/>
                <w:webHidden/>
              </w:rPr>
              <w:tab/>
              <w:t>………………………………………………………………………………………………………</w:t>
            </w:r>
            <w:r w:rsidR="003A7023" w:rsidRPr="009607B6">
              <w:rPr>
                <w:b w:val="0"/>
                <w:bCs w:val="0"/>
                <w:webHidden/>
              </w:rPr>
              <w:t>…...</w:t>
            </w:r>
            <w:r w:rsidR="00BD43D2" w:rsidRPr="009607B6">
              <w:rPr>
                <w:b w:val="0"/>
                <w:bCs w:val="0"/>
                <w:webHidden/>
              </w:rPr>
              <w:t>8</w:t>
            </w:r>
          </w:hyperlink>
        </w:p>
        <w:p w14:paraId="545F7326" w14:textId="463BE6AC" w:rsidR="009F751E" w:rsidRPr="009607B6" w:rsidRDefault="00FB2551" w:rsidP="00887767">
          <w:pPr>
            <w:pStyle w:val="TDC1"/>
            <w:rPr>
              <w:rFonts w:eastAsiaTheme="minorEastAsia"/>
              <w:lang w:eastAsia="es-MX"/>
            </w:rPr>
          </w:pPr>
          <w:hyperlink w:anchor="_Toc83996502" w:history="1">
            <w:r w:rsidR="009F751E" w:rsidRPr="009607B6">
              <w:rPr>
                <w:rStyle w:val="Hipervnculo"/>
                <w:b w:val="0"/>
                <w:bCs w:val="0"/>
              </w:rPr>
              <w:t xml:space="preserve">Apartado II. </w:t>
            </w:r>
            <w:r w:rsidR="009F751E" w:rsidRPr="009607B6">
              <w:rPr>
                <w:rStyle w:val="Hipervnculo"/>
                <w:b w:val="0"/>
                <w:bCs w:val="0"/>
                <w:lang w:eastAsia="es-MX"/>
              </w:rPr>
              <w:t>Desarrollo y justificación de la decisión</w:t>
            </w:r>
            <w:r w:rsidR="009F751E" w:rsidRPr="009607B6">
              <w:rPr>
                <w:webHidden/>
              </w:rPr>
              <w:tab/>
            </w:r>
            <w:r w:rsidR="009F751E" w:rsidRPr="009607B6">
              <w:rPr>
                <w:b w:val="0"/>
                <w:bCs w:val="0"/>
                <w:webHidden/>
              </w:rPr>
              <w:t>……………………………………………………………………</w:t>
            </w:r>
            <w:r w:rsidR="00887767" w:rsidRPr="009607B6">
              <w:rPr>
                <w:b w:val="0"/>
                <w:bCs w:val="0"/>
                <w:webHidden/>
              </w:rPr>
              <w:t>…</w:t>
            </w:r>
            <w:r w:rsidR="00FB7A22">
              <w:rPr>
                <w:b w:val="0"/>
                <w:bCs w:val="0"/>
                <w:webHidden/>
                <w:sz w:val="10"/>
                <w:szCs w:val="10"/>
              </w:rPr>
              <w:t>.</w:t>
            </w:r>
          </w:hyperlink>
          <w:r w:rsidR="009607B6" w:rsidRPr="009607B6">
            <w:rPr>
              <w:b w:val="0"/>
              <w:bCs w:val="0"/>
            </w:rPr>
            <w:t>9</w:t>
          </w:r>
        </w:p>
        <w:p w14:paraId="6CD14B73" w14:textId="35BCE2CD" w:rsidR="009F751E" w:rsidRPr="009607B6" w:rsidRDefault="00D01B9E" w:rsidP="00887767">
          <w:pPr>
            <w:pStyle w:val="TDC2"/>
            <w:rPr>
              <w:rFonts w:eastAsiaTheme="minorEastAsia"/>
              <w:lang w:val="es-MX" w:eastAsia="es-MX"/>
            </w:rPr>
          </w:pPr>
          <w:r w:rsidRPr="009607B6">
            <w:rPr>
              <w:rStyle w:val="Hipervnculo"/>
              <w:u w:val="none"/>
            </w:rPr>
            <w:t xml:space="preserve">   </w:t>
          </w:r>
          <w:hyperlink w:anchor="_Toc83996503" w:history="1">
            <w:r w:rsidR="009F751E" w:rsidRPr="009607B6">
              <w:rPr>
                <w:rStyle w:val="Hipervnculo"/>
                <w:b/>
                <w:bCs/>
              </w:rPr>
              <w:t>Resuelve:</w:t>
            </w:r>
            <w:r w:rsidR="009F751E" w:rsidRPr="009607B6">
              <w:rPr>
                <w:webHidden/>
              </w:rPr>
              <w:tab/>
              <w:t>……………………………………………………………………………………………………………</w:t>
            </w:r>
            <w:r w:rsidR="003A7023" w:rsidRPr="009607B6">
              <w:rPr>
                <w:webHidden/>
              </w:rPr>
              <w:t>…..</w:t>
            </w:r>
            <w:r w:rsidR="009F751E" w:rsidRPr="009607B6">
              <w:rPr>
                <w:webHidden/>
              </w:rPr>
              <w:t>…</w:t>
            </w:r>
            <w:r w:rsidR="009607B6" w:rsidRPr="009607B6">
              <w:rPr>
                <w:webHidden/>
              </w:rPr>
              <w:t>…14</w:t>
            </w:r>
          </w:hyperlink>
        </w:p>
        <w:p w14:paraId="5475B696" w14:textId="34486208" w:rsidR="00533B46" w:rsidRPr="00BD43D2" w:rsidRDefault="00533B46" w:rsidP="009F751E">
          <w:pPr>
            <w:pStyle w:val="Sinespaciado"/>
            <w:tabs>
              <w:tab w:val="left" w:pos="709"/>
            </w:tabs>
            <w:ind w:left="709"/>
            <w:rPr>
              <w:rFonts w:ascii="Arial" w:hAnsi="Arial" w:cs="Arial"/>
              <w:sz w:val="16"/>
              <w:szCs w:val="16"/>
            </w:rPr>
          </w:pPr>
          <w:r w:rsidRPr="009607B6">
            <w:rPr>
              <w:rFonts w:ascii="Arial" w:hAnsi="Arial" w:cs="Arial"/>
              <w:bCs/>
              <w:noProof/>
              <w:sz w:val="16"/>
              <w:szCs w:val="16"/>
              <w:lang w:eastAsia="es-ES"/>
            </w:rPr>
            <w:fldChar w:fldCharType="end"/>
          </w:r>
        </w:p>
      </w:sdtContent>
    </w:sdt>
    <w:p w14:paraId="42EA87C3" w14:textId="77777777" w:rsidR="00533B46" w:rsidRDefault="00533B46" w:rsidP="00533B46">
      <w:pPr>
        <w:jc w:val="center"/>
        <w:rPr>
          <w:rFonts w:ascii="Arial" w:hAnsi="Arial" w:cs="Arial"/>
          <w:b/>
          <w:bCs/>
          <w:sz w:val="16"/>
          <w:szCs w:val="16"/>
          <w:lang w:eastAsia="es-ES"/>
        </w:rPr>
      </w:pPr>
      <w:r w:rsidRPr="00BD43D2">
        <w:rPr>
          <w:rFonts w:ascii="Arial" w:hAnsi="Arial" w:cs="Arial"/>
          <w:b/>
          <w:bCs/>
          <w:sz w:val="16"/>
          <w:szCs w:val="16"/>
          <w:lang w:eastAsia="es-ES"/>
        </w:rPr>
        <w:t>Glosario</w:t>
      </w:r>
    </w:p>
    <w:p w14:paraId="3A671390" w14:textId="77777777" w:rsidR="00533B46" w:rsidRPr="004F742A" w:rsidRDefault="00533B46" w:rsidP="00533B46">
      <w:pPr>
        <w:jc w:val="center"/>
        <w:rPr>
          <w:rFonts w:ascii="Arial" w:hAnsi="Arial" w:cs="Arial"/>
          <w:b/>
          <w:bCs/>
          <w:sz w:val="8"/>
          <w:szCs w:val="8"/>
          <w:lang w:eastAsia="es-ES"/>
        </w:rPr>
      </w:pPr>
    </w:p>
    <w:tbl>
      <w:tblPr>
        <w:tblStyle w:val="Tablaconcuadrcula"/>
        <w:tblW w:w="892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6520"/>
      </w:tblGrid>
      <w:tr w:rsidR="00533B46" w:rsidRPr="001F3141" w14:paraId="34701026" w14:textId="77777777" w:rsidTr="004E50DE">
        <w:trPr>
          <w:trHeight w:val="247"/>
        </w:trPr>
        <w:tc>
          <w:tcPr>
            <w:tcW w:w="2409" w:type="dxa"/>
          </w:tcPr>
          <w:p w14:paraId="1F665F58" w14:textId="77777777" w:rsidR="00533B46" w:rsidRPr="0073337E" w:rsidRDefault="00533B46" w:rsidP="004E50DE">
            <w:pPr>
              <w:ind w:left="179"/>
              <w:rPr>
                <w:rFonts w:ascii="Arial" w:hAnsi="Arial" w:cs="Arial"/>
                <w:b/>
                <w:sz w:val="16"/>
                <w:szCs w:val="16"/>
              </w:rPr>
            </w:pPr>
            <w:r w:rsidRPr="0073337E">
              <w:rPr>
                <w:rFonts w:ascii="Arial" w:hAnsi="Arial" w:cs="Arial"/>
                <w:b/>
                <w:sz w:val="16"/>
                <w:szCs w:val="16"/>
              </w:rPr>
              <w:t>Actor:</w:t>
            </w:r>
          </w:p>
          <w:p w14:paraId="35647941" w14:textId="77777777" w:rsidR="00533B46" w:rsidRDefault="00533B46" w:rsidP="004E50DE">
            <w:pPr>
              <w:ind w:left="179"/>
              <w:rPr>
                <w:rFonts w:ascii="Arial" w:hAnsi="Arial" w:cs="Arial"/>
                <w:b/>
                <w:sz w:val="16"/>
                <w:szCs w:val="16"/>
              </w:rPr>
            </w:pPr>
            <w:r w:rsidRPr="0073337E">
              <w:rPr>
                <w:rFonts w:ascii="Arial" w:hAnsi="Arial" w:cs="Arial"/>
                <w:b/>
                <w:sz w:val="16"/>
                <w:szCs w:val="16"/>
              </w:rPr>
              <w:t>Responsable/</w:t>
            </w:r>
            <w:r>
              <w:rPr>
                <w:rFonts w:ascii="Arial" w:hAnsi="Arial" w:cs="Arial"/>
                <w:b/>
                <w:sz w:val="16"/>
                <w:szCs w:val="16"/>
              </w:rPr>
              <w:t>Comisión Nacional</w:t>
            </w:r>
            <w:r w:rsidRPr="0073337E">
              <w:rPr>
                <w:rFonts w:ascii="Arial" w:hAnsi="Arial" w:cs="Arial"/>
                <w:b/>
                <w:sz w:val="16"/>
                <w:szCs w:val="16"/>
              </w:rPr>
              <w:t>:</w:t>
            </w:r>
          </w:p>
          <w:p w14:paraId="6A8C749F" w14:textId="10A5CD40" w:rsidR="00533B46" w:rsidRPr="0073337E" w:rsidRDefault="0023372A" w:rsidP="004E50DE">
            <w:pPr>
              <w:ind w:left="179"/>
              <w:rPr>
                <w:rFonts w:ascii="Arial" w:hAnsi="Arial" w:cs="Arial"/>
                <w:b/>
                <w:sz w:val="16"/>
                <w:szCs w:val="16"/>
              </w:rPr>
            </w:pPr>
            <w:r>
              <w:rPr>
                <w:rFonts w:ascii="Arial" w:hAnsi="Arial" w:cs="Arial"/>
                <w:b/>
                <w:sz w:val="16"/>
                <w:szCs w:val="16"/>
              </w:rPr>
              <w:t>PRI:</w:t>
            </w:r>
          </w:p>
        </w:tc>
        <w:tc>
          <w:tcPr>
            <w:tcW w:w="6520" w:type="dxa"/>
          </w:tcPr>
          <w:p w14:paraId="2962F8F1" w14:textId="77777777" w:rsidR="00533B46" w:rsidRPr="0073337E" w:rsidRDefault="00533B46" w:rsidP="004E50DE">
            <w:pPr>
              <w:ind w:left="-392" w:firstLine="392"/>
              <w:rPr>
                <w:rFonts w:ascii="Arial" w:hAnsi="Arial" w:cs="Arial"/>
                <w:sz w:val="16"/>
                <w:szCs w:val="16"/>
                <w:lang w:eastAsia="es-ES"/>
              </w:rPr>
            </w:pPr>
            <w:r>
              <w:rPr>
                <w:rFonts w:ascii="Arial" w:hAnsi="Arial" w:cs="Arial"/>
                <w:sz w:val="16"/>
                <w:szCs w:val="16"/>
                <w:lang w:eastAsia="es-ES"/>
              </w:rPr>
              <w:t>Roberto Tavarez Medina.</w:t>
            </w:r>
          </w:p>
          <w:p w14:paraId="54F4EEB8" w14:textId="77777777" w:rsidR="00533B46" w:rsidRDefault="00533B46" w:rsidP="004E50DE">
            <w:pPr>
              <w:ind w:left="-392" w:firstLine="392"/>
              <w:rPr>
                <w:rFonts w:ascii="Arial" w:hAnsi="Arial" w:cs="Arial"/>
                <w:sz w:val="16"/>
                <w:szCs w:val="16"/>
                <w:lang w:eastAsia="es-ES"/>
              </w:rPr>
            </w:pPr>
          </w:p>
          <w:p w14:paraId="5376F963" w14:textId="77777777" w:rsidR="00533B46" w:rsidRDefault="00533B46" w:rsidP="004E50DE">
            <w:pPr>
              <w:ind w:left="-392" w:firstLine="392"/>
              <w:rPr>
                <w:rFonts w:ascii="Arial" w:hAnsi="Arial" w:cs="Arial"/>
                <w:sz w:val="16"/>
                <w:szCs w:val="16"/>
                <w:lang w:eastAsia="es-ES"/>
              </w:rPr>
            </w:pPr>
            <w:r>
              <w:rPr>
                <w:rFonts w:ascii="Arial" w:hAnsi="Arial" w:cs="Arial"/>
                <w:sz w:val="16"/>
                <w:szCs w:val="16"/>
                <w:lang w:eastAsia="es-ES"/>
              </w:rPr>
              <w:t>Comisión Nacional de Justicia Partidaria del Partido Revolucionario Institucional.</w:t>
            </w:r>
          </w:p>
          <w:p w14:paraId="164A1E10" w14:textId="77777777" w:rsidR="00533B46" w:rsidRPr="0073337E" w:rsidRDefault="00533B46" w:rsidP="004E50DE">
            <w:pPr>
              <w:ind w:left="-392" w:firstLine="392"/>
              <w:rPr>
                <w:rFonts w:ascii="Arial" w:hAnsi="Arial" w:cs="Arial"/>
                <w:sz w:val="16"/>
                <w:szCs w:val="16"/>
                <w:lang w:eastAsia="es-ES"/>
              </w:rPr>
            </w:pPr>
            <w:r>
              <w:rPr>
                <w:rFonts w:ascii="Arial" w:hAnsi="Arial" w:cs="Arial"/>
                <w:sz w:val="16"/>
                <w:szCs w:val="16"/>
                <w:lang w:eastAsia="es-ES"/>
              </w:rPr>
              <w:t>Partido Revolucionario Institucional.</w:t>
            </w:r>
          </w:p>
        </w:tc>
      </w:tr>
      <w:tr w:rsidR="00533B46" w:rsidRPr="001F3141" w14:paraId="23DF85AC" w14:textId="77777777" w:rsidTr="004E50DE">
        <w:trPr>
          <w:trHeight w:val="150"/>
        </w:trPr>
        <w:tc>
          <w:tcPr>
            <w:tcW w:w="2409" w:type="dxa"/>
          </w:tcPr>
          <w:p w14:paraId="4A284E75" w14:textId="77777777" w:rsidR="00533B46" w:rsidRPr="0073337E" w:rsidRDefault="00533B46" w:rsidP="004E50DE">
            <w:pPr>
              <w:ind w:left="179"/>
              <w:rPr>
                <w:rFonts w:ascii="Arial" w:hAnsi="Arial" w:cs="Arial"/>
                <w:b/>
                <w:sz w:val="16"/>
                <w:szCs w:val="16"/>
              </w:rPr>
            </w:pPr>
            <w:r w:rsidRPr="0073337E">
              <w:rPr>
                <w:rFonts w:ascii="Arial" w:hAnsi="Arial" w:cs="Arial"/>
                <w:b/>
                <w:sz w:val="16"/>
                <w:szCs w:val="16"/>
              </w:rPr>
              <w:t>Tribunal</w:t>
            </w:r>
            <w:r>
              <w:rPr>
                <w:rFonts w:ascii="Arial" w:hAnsi="Arial" w:cs="Arial"/>
                <w:b/>
                <w:sz w:val="16"/>
                <w:szCs w:val="16"/>
              </w:rPr>
              <w:t xml:space="preserve"> Electoral</w:t>
            </w:r>
            <w:r w:rsidRPr="0073337E">
              <w:rPr>
                <w:rFonts w:ascii="Arial" w:hAnsi="Arial" w:cs="Arial"/>
                <w:b/>
                <w:sz w:val="16"/>
                <w:szCs w:val="16"/>
              </w:rPr>
              <w:t>:</w:t>
            </w:r>
          </w:p>
        </w:tc>
        <w:tc>
          <w:tcPr>
            <w:tcW w:w="6520" w:type="dxa"/>
          </w:tcPr>
          <w:p w14:paraId="0756B161" w14:textId="77777777" w:rsidR="00533B46" w:rsidRPr="0073337E" w:rsidRDefault="00533B46" w:rsidP="004E50DE">
            <w:pPr>
              <w:ind w:left="-392" w:firstLine="392"/>
              <w:rPr>
                <w:rFonts w:ascii="Arial" w:hAnsi="Arial" w:cs="Arial"/>
                <w:sz w:val="16"/>
                <w:szCs w:val="16"/>
                <w:lang w:eastAsia="es-ES"/>
              </w:rPr>
            </w:pPr>
            <w:r w:rsidRPr="0073337E">
              <w:rPr>
                <w:rFonts w:ascii="Arial" w:hAnsi="Arial" w:cs="Arial"/>
                <w:sz w:val="16"/>
                <w:szCs w:val="16"/>
                <w:lang w:eastAsia="es-ES"/>
              </w:rPr>
              <w:t>Tribunal Electoral del Estado de Aguascalientes.</w:t>
            </w:r>
          </w:p>
        </w:tc>
      </w:tr>
      <w:tr w:rsidR="00533B46" w:rsidRPr="001F3141" w14:paraId="4EC9195C" w14:textId="77777777" w:rsidTr="004E50DE">
        <w:trPr>
          <w:trHeight w:val="150"/>
        </w:trPr>
        <w:tc>
          <w:tcPr>
            <w:tcW w:w="2409" w:type="dxa"/>
          </w:tcPr>
          <w:p w14:paraId="5117CA23" w14:textId="77777777" w:rsidR="00533B46" w:rsidRDefault="00533B46" w:rsidP="004E50DE">
            <w:pPr>
              <w:ind w:left="179"/>
              <w:rPr>
                <w:rFonts w:ascii="Arial" w:hAnsi="Arial" w:cs="Arial"/>
                <w:b/>
                <w:sz w:val="16"/>
                <w:szCs w:val="16"/>
              </w:rPr>
            </w:pPr>
            <w:r>
              <w:rPr>
                <w:rFonts w:ascii="Arial" w:hAnsi="Arial" w:cs="Arial"/>
                <w:b/>
                <w:sz w:val="16"/>
                <w:szCs w:val="16"/>
              </w:rPr>
              <w:t>Código Electoral:</w:t>
            </w:r>
          </w:p>
          <w:p w14:paraId="18B27277" w14:textId="36F0DD1F" w:rsidR="00533B46" w:rsidRDefault="00533B46" w:rsidP="004E50DE">
            <w:pPr>
              <w:ind w:left="179"/>
              <w:rPr>
                <w:rFonts w:ascii="Arial" w:hAnsi="Arial" w:cs="Arial"/>
                <w:b/>
                <w:sz w:val="16"/>
                <w:szCs w:val="16"/>
              </w:rPr>
            </w:pPr>
            <w:r>
              <w:rPr>
                <w:rFonts w:ascii="Arial" w:hAnsi="Arial" w:cs="Arial"/>
                <w:b/>
                <w:sz w:val="16"/>
                <w:szCs w:val="16"/>
              </w:rPr>
              <w:t xml:space="preserve">Código </w:t>
            </w:r>
            <w:r w:rsidR="00BD43D2">
              <w:rPr>
                <w:rFonts w:ascii="Arial" w:hAnsi="Arial" w:cs="Arial"/>
                <w:b/>
                <w:sz w:val="16"/>
                <w:szCs w:val="16"/>
              </w:rPr>
              <w:t>de Justicia</w:t>
            </w:r>
            <w:r>
              <w:rPr>
                <w:rFonts w:ascii="Arial" w:hAnsi="Arial" w:cs="Arial"/>
                <w:b/>
                <w:sz w:val="16"/>
                <w:szCs w:val="16"/>
              </w:rPr>
              <w:t>:</w:t>
            </w:r>
          </w:p>
          <w:p w14:paraId="611C6FAB" w14:textId="779A1BBC" w:rsidR="00BD43D2" w:rsidRDefault="00BD43D2" w:rsidP="004E50DE">
            <w:pPr>
              <w:ind w:left="179"/>
              <w:rPr>
                <w:rFonts w:ascii="Arial" w:hAnsi="Arial" w:cs="Arial"/>
                <w:b/>
                <w:sz w:val="16"/>
                <w:szCs w:val="16"/>
              </w:rPr>
            </w:pPr>
            <w:r>
              <w:rPr>
                <w:rFonts w:ascii="Arial" w:hAnsi="Arial" w:cs="Arial"/>
                <w:b/>
                <w:sz w:val="16"/>
                <w:szCs w:val="16"/>
              </w:rPr>
              <w:t>Estatutos:</w:t>
            </w:r>
          </w:p>
          <w:p w14:paraId="02D05DEA" w14:textId="515FBE82" w:rsidR="00485EDC" w:rsidRDefault="00485EDC" w:rsidP="004E50DE">
            <w:pPr>
              <w:ind w:left="179"/>
              <w:rPr>
                <w:rFonts w:ascii="Arial" w:hAnsi="Arial" w:cs="Arial"/>
                <w:b/>
                <w:sz w:val="16"/>
                <w:szCs w:val="16"/>
              </w:rPr>
            </w:pPr>
            <w:r>
              <w:rPr>
                <w:rFonts w:ascii="Arial" w:hAnsi="Arial" w:cs="Arial"/>
                <w:b/>
                <w:sz w:val="16"/>
                <w:szCs w:val="16"/>
              </w:rPr>
              <w:t>Lineamientos:</w:t>
            </w:r>
          </w:p>
          <w:p w14:paraId="3BDE50F0" w14:textId="77777777" w:rsidR="00485EDC" w:rsidRDefault="00485EDC" w:rsidP="004E50DE">
            <w:pPr>
              <w:ind w:left="179"/>
              <w:rPr>
                <w:rFonts w:ascii="Arial" w:hAnsi="Arial" w:cs="Arial"/>
                <w:b/>
                <w:sz w:val="16"/>
                <w:szCs w:val="16"/>
              </w:rPr>
            </w:pPr>
          </w:p>
          <w:p w14:paraId="09CF04DD" w14:textId="77777777" w:rsidR="00485EDC" w:rsidRDefault="00485EDC" w:rsidP="004E50DE">
            <w:pPr>
              <w:ind w:left="179"/>
              <w:rPr>
                <w:rFonts w:ascii="Arial" w:hAnsi="Arial" w:cs="Arial"/>
                <w:b/>
                <w:sz w:val="16"/>
                <w:szCs w:val="16"/>
              </w:rPr>
            </w:pPr>
          </w:p>
          <w:p w14:paraId="10DDF93A" w14:textId="5AD3C8E6" w:rsidR="00533B46" w:rsidRDefault="00533B46" w:rsidP="004E50DE">
            <w:pPr>
              <w:ind w:left="179"/>
              <w:rPr>
                <w:rFonts w:ascii="Arial" w:hAnsi="Arial" w:cs="Arial"/>
                <w:b/>
                <w:sz w:val="16"/>
                <w:szCs w:val="16"/>
              </w:rPr>
            </w:pPr>
            <w:r>
              <w:rPr>
                <w:rFonts w:ascii="Arial" w:hAnsi="Arial" w:cs="Arial"/>
                <w:b/>
                <w:sz w:val="16"/>
                <w:szCs w:val="16"/>
              </w:rPr>
              <w:t>Sala Monterrey:</w:t>
            </w:r>
          </w:p>
          <w:p w14:paraId="2EAEF02D" w14:textId="77777777" w:rsidR="00533B46" w:rsidRPr="0073337E" w:rsidRDefault="00533B46" w:rsidP="004E50DE">
            <w:pPr>
              <w:ind w:left="179"/>
              <w:rPr>
                <w:rFonts w:ascii="Arial" w:hAnsi="Arial" w:cs="Arial"/>
                <w:b/>
                <w:sz w:val="16"/>
                <w:szCs w:val="16"/>
              </w:rPr>
            </w:pPr>
            <w:r>
              <w:rPr>
                <w:rFonts w:ascii="Arial" w:hAnsi="Arial" w:cs="Arial"/>
                <w:b/>
                <w:sz w:val="16"/>
                <w:szCs w:val="16"/>
              </w:rPr>
              <w:t>Sala Superior:</w:t>
            </w:r>
          </w:p>
        </w:tc>
        <w:tc>
          <w:tcPr>
            <w:tcW w:w="6520" w:type="dxa"/>
          </w:tcPr>
          <w:p w14:paraId="0840BA7B" w14:textId="77777777" w:rsidR="00533B46" w:rsidRDefault="00533B46" w:rsidP="004E50DE">
            <w:pPr>
              <w:ind w:left="-392" w:firstLine="392"/>
              <w:rPr>
                <w:rFonts w:ascii="Arial" w:hAnsi="Arial" w:cs="Arial"/>
                <w:sz w:val="16"/>
                <w:szCs w:val="16"/>
                <w:lang w:eastAsia="es-ES"/>
              </w:rPr>
            </w:pPr>
            <w:r w:rsidRPr="0073337E">
              <w:rPr>
                <w:rFonts w:ascii="Arial" w:hAnsi="Arial" w:cs="Arial"/>
                <w:sz w:val="16"/>
                <w:szCs w:val="16"/>
                <w:lang w:eastAsia="es-ES"/>
              </w:rPr>
              <w:t>Código Electoral del Estado de Aguascalientes.</w:t>
            </w:r>
          </w:p>
          <w:p w14:paraId="363EA2C7" w14:textId="77777777" w:rsidR="00533B46" w:rsidRDefault="00533B46" w:rsidP="004E50DE">
            <w:pPr>
              <w:rPr>
                <w:rFonts w:ascii="Arial" w:hAnsi="Arial" w:cs="Arial"/>
                <w:sz w:val="16"/>
                <w:szCs w:val="16"/>
                <w:lang w:eastAsia="es-ES"/>
              </w:rPr>
            </w:pPr>
            <w:r>
              <w:rPr>
                <w:rFonts w:ascii="Arial" w:hAnsi="Arial" w:cs="Arial"/>
                <w:sz w:val="16"/>
                <w:szCs w:val="16"/>
                <w:lang w:eastAsia="es-ES"/>
              </w:rPr>
              <w:t>Código de Justicia Partidaria.</w:t>
            </w:r>
          </w:p>
          <w:p w14:paraId="67DEB701" w14:textId="63FC1514" w:rsidR="00BD43D2" w:rsidRDefault="00BD43D2" w:rsidP="00485EDC">
            <w:pPr>
              <w:ind w:right="459"/>
              <w:jc w:val="both"/>
              <w:rPr>
                <w:rFonts w:ascii="Arial" w:hAnsi="Arial" w:cs="Arial"/>
                <w:sz w:val="16"/>
                <w:szCs w:val="16"/>
                <w:lang w:eastAsia="es-ES"/>
              </w:rPr>
            </w:pPr>
            <w:r>
              <w:rPr>
                <w:rFonts w:ascii="Arial" w:hAnsi="Arial" w:cs="Arial"/>
                <w:sz w:val="16"/>
                <w:szCs w:val="16"/>
                <w:lang w:eastAsia="es-ES"/>
              </w:rPr>
              <w:t>Estatutos del PRI.</w:t>
            </w:r>
          </w:p>
          <w:p w14:paraId="1B4186B8" w14:textId="6E26F700" w:rsidR="00485EDC" w:rsidRDefault="00485EDC" w:rsidP="00485EDC">
            <w:pPr>
              <w:ind w:right="459"/>
              <w:jc w:val="both"/>
              <w:rPr>
                <w:rFonts w:ascii="Arial" w:hAnsi="Arial" w:cs="Arial"/>
                <w:sz w:val="16"/>
                <w:szCs w:val="16"/>
                <w:lang w:eastAsia="es-ES"/>
              </w:rPr>
            </w:pPr>
            <w:r>
              <w:rPr>
                <w:rFonts w:ascii="Arial" w:hAnsi="Arial" w:cs="Arial"/>
                <w:sz w:val="16"/>
                <w:szCs w:val="16"/>
                <w:lang w:eastAsia="es-ES"/>
              </w:rPr>
              <w:t>Lineamientos para la tramitación, sustanciación y resolución del Asunto General, Juicio Electoral y el Juicio para la protección de los derechos político-electorales de la ciudadanía del Tribunal Electoral del Estado de Aguascalientes.</w:t>
            </w:r>
          </w:p>
          <w:p w14:paraId="1BF77893" w14:textId="71C4857A" w:rsidR="00533B46" w:rsidRDefault="00533B46" w:rsidP="004E50DE">
            <w:pPr>
              <w:ind w:left="-392" w:firstLine="392"/>
              <w:rPr>
                <w:rFonts w:ascii="Arial" w:hAnsi="Arial" w:cs="Arial"/>
                <w:sz w:val="16"/>
                <w:szCs w:val="16"/>
                <w:lang w:eastAsia="es-ES"/>
              </w:rPr>
            </w:pPr>
            <w:r>
              <w:rPr>
                <w:rFonts w:ascii="Arial" w:hAnsi="Arial" w:cs="Arial"/>
                <w:sz w:val="16"/>
                <w:szCs w:val="16"/>
                <w:lang w:eastAsia="es-ES"/>
              </w:rPr>
              <w:t>Sala Regional Monterrey del Tribunal Electoral del Poder Judicial de la Federación.</w:t>
            </w:r>
          </w:p>
          <w:p w14:paraId="7FD94F6E" w14:textId="77777777" w:rsidR="00533B46" w:rsidRPr="0073337E" w:rsidRDefault="00533B46" w:rsidP="004E50DE">
            <w:pPr>
              <w:ind w:left="-392" w:firstLine="392"/>
              <w:rPr>
                <w:rFonts w:ascii="Arial" w:hAnsi="Arial" w:cs="Arial"/>
                <w:sz w:val="16"/>
                <w:szCs w:val="16"/>
                <w:lang w:eastAsia="es-ES"/>
              </w:rPr>
            </w:pPr>
            <w:r>
              <w:rPr>
                <w:rFonts w:ascii="Arial" w:hAnsi="Arial" w:cs="Arial"/>
                <w:sz w:val="16"/>
                <w:szCs w:val="16"/>
                <w:lang w:eastAsia="es-ES"/>
              </w:rPr>
              <w:t>Sala Superior del Tribunal Electoral del Poder Judicial de la Federación.</w:t>
            </w:r>
          </w:p>
        </w:tc>
      </w:tr>
    </w:tbl>
    <w:p w14:paraId="583E5705" w14:textId="6D4C3EBE" w:rsidR="00473FB9" w:rsidRDefault="00473FB9" w:rsidP="00473FB9">
      <w:pPr>
        <w:pStyle w:val="Sinespaciado"/>
        <w:rPr>
          <w:rFonts w:ascii="Arial" w:hAnsi="Arial" w:cs="Arial"/>
          <w:b/>
          <w:bCs/>
          <w:sz w:val="24"/>
          <w:szCs w:val="24"/>
        </w:rPr>
      </w:pPr>
    </w:p>
    <w:p w14:paraId="62B3B89D" w14:textId="5379A0B4" w:rsidR="00652839" w:rsidRDefault="00652839" w:rsidP="00473FB9">
      <w:pPr>
        <w:pStyle w:val="Sinespaciado"/>
        <w:rPr>
          <w:rFonts w:ascii="Arial" w:hAnsi="Arial" w:cs="Arial"/>
          <w:b/>
          <w:bCs/>
          <w:sz w:val="24"/>
          <w:szCs w:val="24"/>
        </w:rPr>
      </w:pPr>
    </w:p>
    <w:p w14:paraId="7C16EAFC" w14:textId="76B884C4" w:rsidR="009607B6" w:rsidRDefault="009607B6" w:rsidP="00473FB9">
      <w:pPr>
        <w:pStyle w:val="Sinespaciado"/>
        <w:rPr>
          <w:rFonts w:ascii="Arial" w:hAnsi="Arial" w:cs="Arial"/>
          <w:b/>
          <w:bCs/>
          <w:sz w:val="24"/>
          <w:szCs w:val="24"/>
        </w:rPr>
      </w:pPr>
    </w:p>
    <w:p w14:paraId="732F9539" w14:textId="77777777" w:rsidR="009607B6" w:rsidRDefault="009607B6" w:rsidP="00473FB9">
      <w:pPr>
        <w:pStyle w:val="Sinespaciado"/>
        <w:rPr>
          <w:rFonts w:ascii="Arial" w:hAnsi="Arial" w:cs="Arial"/>
          <w:b/>
          <w:bCs/>
          <w:sz w:val="24"/>
          <w:szCs w:val="24"/>
        </w:rPr>
      </w:pPr>
    </w:p>
    <w:p w14:paraId="33DA2992" w14:textId="77777777" w:rsidR="009607B6" w:rsidRDefault="009607B6" w:rsidP="00473FB9">
      <w:pPr>
        <w:pStyle w:val="Sinespaciado"/>
        <w:rPr>
          <w:rFonts w:ascii="Arial" w:hAnsi="Arial" w:cs="Arial"/>
          <w:b/>
          <w:bCs/>
          <w:sz w:val="24"/>
          <w:szCs w:val="24"/>
        </w:rPr>
      </w:pPr>
    </w:p>
    <w:p w14:paraId="61E838AA" w14:textId="6A08374C" w:rsidR="00533B46" w:rsidRPr="00095D74" w:rsidRDefault="00533B46" w:rsidP="00533B46">
      <w:pPr>
        <w:pStyle w:val="Sinespaciado"/>
        <w:numPr>
          <w:ilvl w:val="0"/>
          <w:numId w:val="44"/>
        </w:numPr>
        <w:ind w:left="284" w:hanging="295"/>
        <w:rPr>
          <w:rFonts w:ascii="Arial" w:hAnsi="Arial" w:cs="Arial"/>
          <w:b/>
          <w:bCs/>
          <w:sz w:val="24"/>
          <w:szCs w:val="24"/>
        </w:rPr>
      </w:pPr>
      <w:r w:rsidRPr="00D55CAC">
        <w:rPr>
          <w:rFonts w:ascii="Arial" w:hAnsi="Arial" w:cs="Arial"/>
          <w:b/>
          <w:bCs/>
          <w:sz w:val="24"/>
          <w:szCs w:val="24"/>
        </w:rPr>
        <w:lastRenderedPageBreak/>
        <w:t>Antecedentes</w:t>
      </w:r>
      <w:r w:rsidRPr="00DD781D">
        <w:rPr>
          <w:rStyle w:val="Refdenotaalpie"/>
          <w:rFonts w:ascii="Arial" w:hAnsi="Arial" w:cs="Arial"/>
          <w:b/>
          <w:bCs/>
          <w:sz w:val="22"/>
          <w:szCs w:val="28"/>
        </w:rPr>
        <w:footnoteReference w:id="2"/>
      </w:r>
    </w:p>
    <w:p w14:paraId="24D2CC6B" w14:textId="17D1BDD4" w:rsidR="00533B46" w:rsidRDefault="00533B46" w:rsidP="00533B46">
      <w:pPr>
        <w:pStyle w:val="Sinespaciado"/>
      </w:pPr>
    </w:p>
    <w:p w14:paraId="646C20BD" w14:textId="5D76239A" w:rsidR="004810F1" w:rsidRPr="004810F1" w:rsidRDefault="002B0762" w:rsidP="002B0762">
      <w:pPr>
        <w:pStyle w:val="Sinespaciado"/>
        <w:rPr>
          <w:rFonts w:ascii="Arial" w:hAnsi="Arial" w:cs="Arial"/>
          <w:b/>
          <w:bCs/>
          <w:sz w:val="24"/>
          <w:szCs w:val="24"/>
          <w:u w:val="single"/>
        </w:rPr>
      </w:pPr>
      <w:r w:rsidRPr="002B0762">
        <w:rPr>
          <w:rFonts w:ascii="Arial" w:hAnsi="Arial" w:cs="Arial"/>
          <w:b/>
          <w:bCs/>
          <w:sz w:val="24"/>
          <w:szCs w:val="24"/>
          <w:u w:val="single"/>
        </w:rPr>
        <w:t>i)</w:t>
      </w:r>
      <w:r>
        <w:rPr>
          <w:rFonts w:ascii="Arial" w:hAnsi="Arial" w:cs="Arial"/>
          <w:b/>
          <w:bCs/>
          <w:sz w:val="24"/>
          <w:szCs w:val="24"/>
          <w:u w:val="single"/>
        </w:rPr>
        <w:t xml:space="preserve"> </w:t>
      </w:r>
      <w:r w:rsidR="004810F1" w:rsidRPr="004810F1">
        <w:rPr>
          <w:rFonts w:ascii="Arial" w:hAnsi="Arial" w:cs="Arial"/>
          <w:b/>
          <w:bCs/>
          <w:sz w:val="24"/>
          <w:szCs w:val="24"/>
          <w:u w:val="single"/>
        </w:rPr>
        <w:t xml:space="preserve">Instancia partidista </w:t>
      </w:r>
    </w:p>
    <w:p w14:paraId="1C1F43E2" w14:textId="77777777" w:rsidR="004810F1" w:rsidRDefault="004810F1" w:rsidP="00533B46">
      <w:pPr>
        <w:pStyle w:val="Sinespaciado"/>
      </w:pPr>
    </w:p>
    <w:p w14:paraId="788D691C" w14:textId="08C550DF" w:rsidR="00533B46" w:rsidRDefault="00533B46" w:rsidP="009F751E">
      <w:pPr>
        <w:pStyle w:val="Prrafodelista"/>
        <w:spacing w:line="360" w:lineRule="auto"/>
        <w:ind w:left="0"/>
        <w:jc w:val="both"/>
        <w:rPr>
          <w:rFonts w:ascii="Arial" w:hAnsi="Arial" w:cs="Arial"/>
          <w:sz w:val="24"/>
          <w:szCs w:val="24"/>
        </w:rPr>
      </w:pPr>
      <w:r>
        <w:rPr>
          <w:rFonts w:ascii="Arial" w:hAnsi="Arial" w:cs="Arial"/>
          <w:b/>
          <w:sz w:val="24"/>
          <w:szCs w:val="24"/>
        </w:rPr>
        <w:t>1.</w:t>
      </w:r>
      <w:r w:rsidRPr="00F21B5A">
        <w:rPr>
          <w:rFonts w:ascii="Arial" w:hAnsi="Arial" w:cs="Arial"/>
          <w:b/>
          <w:bCs/>
          <w:sz w:val="24"/>
          <w:szCs w:val="24"/>
        </w:rPr>
        <w:t xml:space="preserve"> </w:t>
      </w:r>
      <w:r>
        <w:rPr>
          <w:rFonts w:ascii="Arial" w:hAnsi="Arial" w:cs="Arial"/>
          <w:b/>
          <w:bCs/>
          <w:sz w:val="24"/>
          <w:szCs w:val="24"/>
        </w:rPr>
        <w:t xml:space="preserve">Denuncia. </w:t>
      </w:r>
      <w:r>
        <w:rPr>
          <w:rFonts w:ascii="Arial" w:hAnsi="Arial" w:cs="Arial"/>
          <w:sz w:val="24"/>
          <w:szCs w:val="24"/>
        </w:rPr>
        <w:t xml:space="preserve">El 27 de mayo, el ciudadano Antonio Lugo Morales en su carácter de </w:t>
      </w:r>
      <w:proofErr w:type="gramStart"/>
      <w:r>
        <w:rPr>
          <w:rFonts w:ascii="Arial" w:hAnsi="Arial" w:cs="Arial"/>
          <w:sz w:val="24"/>
          <w:szCs w:val="24"/>
        </w:rPr>
        <w:t>Presidente</w:t>
      </w:r>
      <w:proofErr w:type="gramEnd"/>
      <w:r>
        <w:rPr>
          <w:rFonts w:ascii="Arial" w:hAnsi="Arial" w:cs="Arial"/>
          <w:sz w:val="24"/>
          <w:szCs w:val="24"/>
        </w:rPr>
        <w:t xml:space="preserve"> del Comité Directivo Estatal del PRI en funciones, </w:t>
      </w:r>
      <w:r w:rsidR="00835638">
        <w:rPr>
          <w:rFonts w:ascii="Arial" w:hAnsi="Arial" w:cs="Arial"/>
          <w:sz w:val="24"/>
          <w:szCs w:val="24"/>
        </w:rPr>
        <w:t>presentó</w:t>
      </w:r>
      <w:r>
        <w:rPr>
          <w:rFonts w:ascii="Arial" w:hAnsi="Arial" w:cs="Arial"/>
          <w:sz w:val="24"/>
          <w:szCs w:val="24"/>
        </w:rPr>
        <w:t xml:space="preserve"> una denuncia en contra del ciudadano Roberto Tavarez Medina militante del PRI, </w:t>
      </w:r>
      <w:r w:rsidR="00E24E0D">
        <w:rPr>
          <w:rFonts w:ascii="Arial" w:hAnsi="Arial" w:cs="Arial"/>
          <w:sz w:val="24"/>
          <w:szCs w:val="24"/>
        </w:rPr>
        <w:t xml:space="preserve">en respuesta a </w:t>
      </w:r>
      <w:r>
        <w:rPr>
          <w:rFonts w:ascii="Arial" w:hAnsi="Arial" w:cs="Arial"/>
          <w:sz w:val="24"/>
          <w:szCs w:val="24"/>
        </w:rPr>
        <w:t>diversas manifestaciones realizadas a través de Facebook, las cuales</w:t>
      </w:r>
      <w:r w:rsidR="00E24E0D">
        <w:rPr>
          <w:rFonts w:ascii="Arial" w:hAnsi="Arial" w:cs="Arial"/>
          <w:sz w:val="24"/>
          <w:szCs w:val="24"/>
        </w:rPr>
        <w:t xml:space="preserve"> </w:t>
      </w:r>
      <w:r>
        <w:rPr>
          <w:rFonts w:ascii="Arial" w:hAnsi="Arial" w:cs="Arial"/>
          <w:sz w:val="24"/>
          <w:szCs w:val="24"/>
        </w:rPr>
        <w:t>consider</w:t>
      </w:r>
      <w:r w:rsidR="00E24E0D">
        <w:rPr>
          <w:rFonts w:ascii="Arial" w:hAnsi="Arial" w:cs="Arial"/>
          <w:sz w:val="24"/>
          <w:szCs w:val="24"/>
        </w:rPr>
        <w:t>ó</w:t>
      </w:r>
      <w:r>
        <w:rPr>
          <w:rFonts w:ascii="Arial" w:hAnsi="Arial" w:cs="Arial"/>
          <w:sz w:val="24"/>
          <w:szCs w:val="24"/>
        </w:rPr>
        <w:t xml:space="preserve"> que son contrarias a la ideología del partido y que atentan contra </w:t>
      </w:r>
      <w:r w:rsidR="00E24E0D">
        <w:rPr>
          <w:rFonts w:ascii="Arial" w:hAnsi="Arial" w:cs="Arial"/>
          <w:sz w:val="24"/>
          <w:szCs w:val="24"/>
        </w:rPr>
        <w:t>cierto</w:t>
      </w:r>
      <w:r w:rsidR="00A60ADE">
        <w:rPr>
          <w:rFonts w:ascii="Arial" w:hAnsi="Arial" w:cs="Arial"/>
          <w:sz w:val="24"/>
          <w:szCs w:val="24"/>
        </w:rPr>
        <w:t>s</w:t>
      </w:r>
      <w:r>
        <w:rPr>
          <w:rFonts w:ascii="Arial" w:hAnsi="Arial" w:cs="Arial"/>
          <w:sz w:val="24"/>
          <w:szCs w:val="24"/>
        </w:rPr>
        <w:t xml:space="preserve"> integrantes del mismo, incluidos </w:t>
      </w:r>
      <w:r w:rsidR="00E24E0D">
        <w:rPr>
          <w:rFonts w:ascii="Arial" w:hAnsi="Arial" w:cs="Arial"/>
          <w:sz w:val="24"/>
          <w:szCs w:val="24"/>
        </w:rPr>
        <w:t>al</w:t>
      </w:r>
      <w:r>
        <w:rPr>
          <w:rFonts w:ascii="Arial" w:hAnsi="Arial" w:cs="Arial"/>
          <w:sz w:val="24"/>
          <w:szCs w:val="24"/>
        </w:rPr>
        <w:t xml:space="preserve"> denunciante. Por</w:t>
      </w:r>
      <w:r w:rsidR="00E24E0D">
        <w:rPr>
          <w:rFonts w:ascii="Arial" w:hAnsi="Arial" w:cs="Arial"/>
          <w:sz w:val="24"/>
          <w:szCs w:val="24"/>
        </w:rPr>
        <w:t xml:space="preserve"> tan</w:t>
      </w:r>
      <w:r w:rsidR="000A7395">
        <w:rPr>
          <w:rFonts w:ascii="Arial" w:hAnsi="Arial" w:cs="Arial"/>
          <w:sz w:val="24"/>
          <w:szCs w:val="24"/>
        </w:rPr>
        <w:t>to</w:t>
      </w:r>
      <w:r>
        <w:rPr>
          <w:rFonts w:ascii="Arial" w:hAnsi="Arial" w:cs="Arial"/>
          <w:sz w:val="24"/>
          <w:szCs w:val="24"/>
        </w:rPr>
        <w:t>, solicit</w:t>
      </w:r>
      <w:r w:rsidR="00E24E0D">
        <w:rPr>
          <w:rFonts w:ascii="Arial" w:hAnsi="Arial" w:cs="Arial"/>
          <w:sz w:val="24"/>
          <w:szCs w:val="24"/>
        </w:rPr>
        <w:t>ó</w:t>
      </w:r>
      <w:r>
        <w:rPr>
          <w:rFonts w:ascii="Arial" w:hAnsi="Arial" w:cs="Arial"/>
          <w:sz w:val="24"/>
          <w:szCs w:val="24"/>
        </w:rPr>
        <w:t xml:space="preserve"> a la Comisión Nacional </w:t>
      </w:r>
      <w:r w:rsidR="00E24E0D">
        <w:rPr>
          <w:rFonts w:ascii="Arial" w:hAnsi="Arial" w:cs="Arial"/>
          <w:sz w:val="24"/>
          <w:szCs w:val="24"/>
        </w:rPr>
        <w:t xml:space="preserve">que </w:t>
      </w:r>
      <w:r>
        <w:rPr>
          <w:rFonts w:ascii="Arial" w:hAnsi="Arial" w:cs="Arial"/>
          <w:sz w:val="24"/>
          <w:szCs w:val="24"/>
        </w:rPr>
        <w:t>le sea impuesta la sanción de expuls</w:t>
      </w:r>
      <w:r w:rsidR="00E24E0D">
        <w:rPr>
          <w:rFonts w:ascii="Arial" w:hAnsi="Arial" w:cs="Arial"/>
          <w:sz w:val="24"/>
          <w:szCs w:val="24"/>
        </w:rPr>
        <w:t>arlo</w:t>
      </w:r>
      <w:r>
        <w:rPr>
          <w:rFonts w:ascii="Arial" w:hAnsi="Arial" w:cs="Arial"/>
          <w:sz w:val="24"/>
          <w:szCs w:val="24"/>
        </w:rPr>
        <w:t xml:space="preserve"> como militante del partido.</w:t>
      </w:r>
    </w:p>
    <w:p w14:paraId="2C9237DF" w14:textId="77777777" w:rsidR="0039085A" w:rsidRPr="009F751E" w:rsidRDefault="0039085A" w:rsidP="0039085A">
      <w:pPr>
        <w:pStyle w:val="Sinespaciado"/>
      </w:pPr>
    </w:p>
    <w:p w14:paraId="0463666A" w14:textId="7792E788" w:rsidR="00533B46" w:rsidRPr="004E3E27" w:rsidRDefault="00533B46" w:rsidP="00533B46">
      <w:pPr>
        <w:pStyle w:val="Prrafodelista"/>
        <w:spacing w:line="360" w:lineRule="auto"/>
        <w:ind w:left="0"/>
        <w:jc w:val="both"/>
        <w:rPr>
          <w:rFonts w:ascii="Arial" w:hAnsi="Arial" w:cs="Arial"/>
          <w:sz w:val="24"/>
          <w:szCs w:val="24"/>
        </w:rPr>
      </w:pPr>
      <w:r>
        <w:rPr>
          <w:rFonts w:ascii="Arial" w:hAnsi="Arial" w:cs="Arial"/>
          <w:b/>
          <w:bCs/>
          <w:sz w:val="24"/>
          <w:szCs w:val="24"/>
        </w:rPr>
        <w:t>2. Acuerdo de radicación</w:t>
      </w:r>
      <w:r w:rsidRPr="00F21B5A">
        <w:rPr>
          <w:rFonts w:ascii="Arial" w:hAnsi="Arial" w:cs="Arial"/>
          <w:b/>
          <w:bCs/>
          <w:sz w:val="24"/>
          <w:szCs w:val="24"/>
        </w:rPr>
        <w:t xml:space="preserve">. </w:t>
      </w:r>
      <w:r w:rsidRPr="00F21B5A">
        <w:rPr>
          <w:rFonts w:ascii="Arial" w:hAnsi="Arial" w:cs="Arial"/>
          <w:sz w:val="24"/>
          <w:szCs w:val="24"/>
        </w:rPr>
        <w:t xml:space="preserve">El </w:t>
      </w:r>
      <w:r>
        <w:rPr>
          <w:rFonts w:ascii="Arial" w:hAnsi="Arial" w:cs="Arial"/>
          <w:sz w:val="24"/>
          <w:szCs w:val="24"/>
        </w:rPr>
        <w:t>8 de junio</w:t>
      </w:r>
      <w:r w:rsidRPr="00F21B5A">
        <w:rPr>
          <w:rFonts w:ascii="Arial" w:hAnsi="Arial" w:cs="Arial"/>
          <w:sz w:val="24"/>
          <w:szCs w:val="24"/>
        </w:rPr>
        <w:t xml:space="preserve">, </w:t>
      </w:r>
      <w:r>
        <w:rPr>
          <w:rFonts w:ascii="Arial" w:hAnsi="Arial" w:cs="Arial"/>
          <w:sz w:val="24"/>
          <w:szCs w:val="24"/>
        </w:rPr>
        <w:t xml:space="preserve">la Comisión Nacional dictó acuerdo </w:t>
      </w:r>
      <w:r w:rsidR="000A7395">
        <w:rPr>
          <w:rFonts w:ascii="Arial" w:hAnsi="Arial" w:cs="Arial"/>
          <w:sz w:val="24"/>
          <w:szCs w:val="24"/>
        </w:rPr>
        <w:t>en el que</w:t>
      </w:r>
      <w:r>
        <w:rPr>
          <w:rFonts w:ascii="Arial" w:hAnsi="Arial" w:cs="Arial"/>
          <w:sz w:val="24"/>
          <w:szCs w:val="24"/>
        </w:rPr>
        <w:t xml:space="preserve">: </w:t>
      </w:r>
      <w:r>
        <w:rPr>
          <w:rFonts w:ascii="Arial" w:hAnsi="Arial" w:cs="Arial"/>
          <w:b/>
          <w:bCs/>
          <w:i/>
          <w:iCs/>
          <w:sz w:val="24"/>
          <w:szCs w:val="24"/>
        </w:rPr>
        <w:t>a)</w:t>
      </w:r>
      <w:r>
        <w:rPr>
          <w:rFonts w:ascii="Arial" w:hAnsi="Arial" w:cs="Arial"/>
          <w:sz w:val="24"/>
          <w:szCs w:val="24"/>
        </w:rPr>
        <w:t xml:space="preserve"> radicó la denuncia bajo la clave CNJP-PS-AGU-112/2021, </w:t>
      </w:r>
      <w:r>
        <w:rPr>
          <w:rFonts w:ascii="Arial" w:hAnsi="Arial" w:cs="Arial"/>
          <w:b/>
          <w:bCs/>
          <w:i/>
          <w:iCs/>
          <w:sz w:val="24"/>
          <w:szCs w:val="24"/>
        </w:rPr>
        <w:t xml:space="preserve">b) </w:t>
      </w:r>
      <w:r>
        <w:rPr>
          <w:rFonts w:ascii="Arial" w:hAnsi="Arial" w:cs="Arial"/>
          <w:sz w:val="24"/>
          <w:szCs w:val="24"/>
        </w:rPr>
        <w:t>ordenó que se emplazara personalmente al denunciado en el domicilio señalado</w:t>
      </w:r>
      <w:r w:rsidR="00E24E0D">
        <w:rPr>
          <w:rFonts w:ascii="Arial" w:hAnsi="Arial" w:cs="Arial"/>
          <w:sz w:val="24"/>
          <w:szCs w:val="24"/>
        </w:rPr>
        <w:t>; a su vez,</w:t>
      </w:r>
      <w:r>
        <w:rPr>
          <w:rFonts w:ascii="Arial" w:hAnsi="Arial" w:cs="Arial"/>
          <w:sz w:val="24"/>
          <w:szCs w:val="24"/>
        </w:rPr>
        <w:t xml:space="preserve"> </w:t>
      </w:r>
      <w:r>
        <w:rPr>
          <w:rFonts w:ascii="Arial" w:hAnsi="Arial" w:cs="Arial"/>
          <w:b/>
          <w:bCs/>
          <w:i/>
          <w:iCs/>
          <w:sz w:val="24"/>
          <w:szCs w:val="24"/>
        </w:rPr>
        <w:t xml:space="preserve">c) </w:t>
      </w:r>
      <w:r w:rsidRPr="00E24E0D">
        <w:rPr>
          <w:rFonts w:ascii="Arial" w:hAnsi="Arial" w:cs="Arial"/>
          <w:b/>
          <w:bCs/>
          <w:sz w:val="24"/>
          <w:szCs w:val="24"/>
          <w:u w:val="single"/>
        </w:rPr>
        <w:t xml:space="preserve">requirió </w:t>
      </w:r>
      <w:r>
        <w:rPr>
          <w:rFonts w:ascii="Arial" w:hAnsi="Arial" w:cs="Arial"/>
          <w:sz w:val="24"/>
          <w:szCs w:val="24"/>
        </w:rPr>
        <w:t xml:space="preserve">al denunciado para que dentro de un plazo de 15 días hábiles: </w:t>
      </w:r>
      <w:r>
        <w:rPr>
          <w:rFonts w:ascii="Arial" w:hAnsi="Arial" w:cs="Arial"/>
          <w:b/>
          <w:bCs/>
          <w:i/>
          <w:iCs/>
          <w:sz w:val="24"/>
          <w:szCs w:val="24"/>
        </w:rPr>
        <w:t>i)</w:t>
      </w:r>
      <w:r>
        <w:rPr>
          <w:rFonts w:ascii="Arial" w:hAnsi="Arial" w:cs="Arial"/>
          <w:sz w:val="24"/>
          <w:szCs w:val="24"/>
        </w:rPr>
        <w:t xml:space="preserve"> diera contestación a la denuncia presentada en su contra y, </w:t>
      </w:r>
      <w:proofErr w:type="spellStart"/>
      <w:r>
        <w:rPr>
          <w:rFonts w:ascii="Arial" w:hAnsi="Arial" w:cs="Arial"/>
          <w:b/>
          <w:bCs/>
          <w:i/>
          <w:iCs/>
          <w:sz w:val="24"/>
          <w:szCs w:val="24"/>
        </w:rPr>
        <w:t>ii</w:t>
      </w:r>
      <w:proofErr w:type="spellEnd"/>
      <w:r>
        <w:rPr>
          <w:rFonts w:ascii="Arial" w:hAnsi="Arial" w:cs="Arial"/>
          <w:b/>
          <w:bCs/>
          <w:i/>
          <w:iCs/>
          <w:sz w:val="24"/>
          <w:szCs w:val="24"/>
        </w:rPr>
        <w:t>)</w:t>
      </w:r>
      <w:r>
        <w:rPr>
          <w:rFonts w:ascii="Arial" w:hAnsi="Arial" w:cs="Arial"/>
          <w:sz w:val="24"/>
          <w:szCs w:val="24"/>
        </w:rPr>
        <w:t xml:space="preserve"> </w:t>
      </w:r>
      <w:r w:rsidRPr="00E24E0D">
        <w:rPr>
          <w:rFonts w:ascii="Arial" w:hAnsi="Arial" w:cs="Arial"/>
          <w:b/>
          <w:bCs/>
          <w:sz w:val="24"/>
          <w:szCs w:val="24"/>
          <w:u w:val="single"/>
        </w:rPr>
        <w:t>señalara un domicilio en la Ciudad de México</w:t>
      </w:r>
      <w:r>
        <w:rPr>
          <w:rFonts w:ascii="Arial" w:hAnsi="Arial" w:cs="Arial"/>
          <w:sz w:val="24"/>
          <w:szCs w:val="24"/>
        </w:rPr>
        <w:t>, bajo el entendido de que</w:t>
      </w:r>
      <w:r w:rsidR="00E24E0D">
        <w:rPr>
          <w:rFonts w:ascii="Arial" w:hAnsi="Arial" w:cs="Arial"/>
          <w:sz w:val="24"/>
          <w:szCs w:val="24"/>
        </w:rPr>
        <w:t xml:space="preserve">, </w:t>
      </w:r>
      <w:r>
        <w:rPr>
          <w:rFonts w:ascii="Arial" w:hAnsi="Arial" w:cs="Arial"/>
          <w:sz w:val="24"/>
          <w:szCs w:val="24"/>
        </w:rPr>
        <w:t xml:space="preserve">de no hacerlo así, las subsecuentes notificaciones -incluidas las personales- se realizarían a través de estrados. El 11 siguiente, </w:t>
      </w:r>
      <w:r w:rsidRPr="00E24E0D">
        <w:rPr>
          <w:rFonts w:ascii="Arial" w:hAnsi="Arial" w:cs="Arial"/>
          <w:b/>
          <w:bCs/>
          <w:sz w:val="24"/>
          <w:szCs w:val="24"/>
          <w:u w:val="single"/>
        </w:rPr>
        <w:t>se le notificó al denunciado tal acuerdo de forma personal</w:t>
      </w:r>
      <w:r>
        <w:rPr>
          <w:rFonts w:ascii="Arial" w:hAnsi="Arial" w:cs="Arial"/>
          <w:sz w:val="24"/>
          <w:szCs w:val="24"/>
        </w:rPr>
        <w:t>.</w:t>
      </w:r>
    </w:p>
    <w:p w14:paraId="745CB19E" w14:textId="77777777" w:rsidR="00533B46" w:rsidRPr="00533B46" w:rsidRDefault="00533B46" w:rsidP="00533B46">
      <w:pPr>
        <w:pStyle w:val="Sinespaciado"/>
      </w:pPr>
    </w:p>
    <w:p w14:paraId="2316F4AF" w14:textId="22DC8640" w:rsidR="00533B46" w:rsidRPr="006806E1" w:rsidRDefault="00533B46" w:rsidP="00533B46">
      <w:pPr>
        <w:pStyle w:val="Prrafodelista"/>
        <w:tabs>
          <w:tab w:val="left" w:pos="426"/>
        </w:tabs>
        <w:spacing w:line="360" w:lineRule="auto"/>
        <w:ind w:left="0"/>
        <w:jc w:val="both"/>
        <w:rPr>
          <w:rFonts w:ascii="Arial" w:hAnsi="Arial" w:cs="Arial"/>
          <w:sz w:val="24"/>
          <w:szCs w:val="24"/>
        </w:rPr>
      </w:pPr>
      <w:r>
        <w:rPr>
          <w:rFonts w:ascii="Arial" w:hAnsi="Arial" w:cs="Arial"/>
          <w:b/>
          <w:sz w:val="24"/>
          <w:szCs w:val="24"/>
        </w:rPr>
        <w:t>3.</w:t>
      </w:r>
      <w:r w:rsidRPr="00F21B5A">
        <w:rPr>
          <w:rFonts w:ascii="Arial" w:hAnsi="Arial" w:cs="Arial"/>
          <w:b/>
          <w:bCs/>
          <w:sz w:val="24"/>
          <w:szCs w:val="24"/>
        </w:rPr>
        <w:t xml:space="preserve"> Acuerdo</w:t>
      </w:r>
      <w:r>
        <w:rPr>
          <w:rFonts w:ascii="Arial" w:hAnsi="Arial" w:cs="Arial"/>
          <w:b/>
          <w:bCs/>
          <w:sz w:val="24"/>
          <w:szCs w:val="24"/>
        </w:rPr>
        <w:t xml:space="preserve"> que declaró precluido el derecho del denunciado</w:t>
      </w:r>
      <w:r w:rsidRPr="00F21B5A">
        <w:rPr>
          <w:rFonts w:ascii="Arial" w:hAnsi="Arial" w:cs="Arial"/>
          <w:b/>
          <w:bCs/>
          <w:sz w:val="24"/>
          <w:szCs w:val="24"/>
        </w:rPr>
        <w:t>.</w:t>
      </w:r>
      <w:r>
        <w:rPr>
          <w:rFonts w:ascii="Arial" w:hAnsi="Arial" w:cs="Arial"/>
          <w:b/>
          <w:bCs/>
          <w:sz w:val="24"/>
          <w:szCs w:val="24"/>
        </w:rPr>
        <w:t xml:space="preserve"> </w:t>
      </w:r>
      <w:r w:rsidRPr="006806E1">
        <w:rPr>
          <w:rFonts w:ascii="Arial" w:hAnsi="Arial" w:cs="Arial"/>
          <w:bCs/>
          <w:sz w:val="24"/>
          <w:szCs w:val="24"/>
        </w:rPr>
        <w:t xml:space="preserve">El </w:t>
      </w:r>
      <w:r>
        <w:rPr>
          <w:rFonts w:ascii="Arial" w:hAnsi="Arial" w:cs="Arial"/>
          <w:bCs/>
          <w:sz w:val="24"/>
          <w:szCs w:val="24"/>
        </w:rPr>
        <w:t>21 de julio</w:t>
      </w:r>
      <w:r w:rsidRPr="006806E1">
        <w:rPr>
          <w:rFonts w:ascii="Arial" w:hAnsi="Arial" w:cs="Arial"/>
          <w:bCs/>
          <w:sz w:val="24"/>
          <w:szCs w:val="24"/>
        </w:rPr>
        <w:t xml:space="preserve">, </w:t>
      </w:r>
      <w:r>
        <w:rPr>
          <w:rFonts w:ascii="Arial" w:hAnsi="Arial" w:cs="Arial"/>
          <w:bCs/>
          <w:sz w:val="24"/>
          <w:szCs w:val="24"/>
        </w:rPr>
        <w:t xml:space="preserve">la Comisión Nacional emitió acuerdo en el </w:t>
      </w:r>
      <w:r w:rsidR="00E24E0D">
        <w:rPr>
          <w:rFonts w:ascii="Arial" w:hAnsi="Arial" w:cs="Arial"/>
          <w:bCs/>
          <w:sz w:val="24"/>
          <w:szCs w:val="24"/>
        </w:rPr>
        <w:t>que</w:t>
      </w:r>
      <w:r>
        <w:rPr>
          <w:rFonts w:ascii="Arial" w:hAnsi="Arial" w:cs="Arial"/>
          <w:bCs/>
          <w:sz w:val="24"/>
          <w:szCs w:val="24"/>
        </w:rPr>
        <w:t xml:space="preserve">: </w:t>
      </w:r>
      <w:r>
        <w:rPr>
          <w:rFonts w:ascii="Arial" w:hAnsi="Arial" w:cs="Arial"/>
          <w:b/>
          <w:i/>
          <w:iCs/>
          <w:sz w:val="24"/>
          <w:szCs w:val="24"/>
        </w:rPr>
        <w:t>a)</w:t>
      </w:r>
      <w:r>
        <w:rPr>
          <w:rFonts w:ascii="Arial" w:hAnsi="Arial" w:cs="Arial"/>
          <w:bCs/>
          <w:sz w:val="24"/>
          <w:szCs w:val="24"/>
        </w:rPr>
        <w:t xml:space="preserve"> determinó que la diligencia de emplazamiento realizada al denunciado, se encontraba apegad</w:t>
      </w:r>
      <w:r w:rsidR="00E24E0D">
        <w:rPr>
          <w:rFonts w:ascii="Arial" w:hAnsi="Arial" w:cs="Arial"/>
          <w:bCs/>
          <w:sz w:val="24"/>
          <w:szCs w:val="24"/>
        </w:rPr>
        <w:t>a</w:t>
      </w:r>
      <w:r>
        <w:rPr>
          <w:rFonts w:ascii="Arial" w:hAnsi="Arial" w:cs="Arial"/>
          <w:bCs/>
          <w:sz w:val="24"/>
          <w:szCs w:val="24"/>
        </w:rPr>
        <w:t xml:space="preserve"> a derecho, </w:t>
      </w:r>
      <w:r>
        <w:rPr>
          <w:rFonts w:ascii="Arial" w:hAnsi="Arial" w:cs="Arial"/>
          <w:b/>
          <w:i/>
          <w:iCs/>
          <w:sz w:val="24"/>
          <w:szCs w:val="24"/>
        </w:rPr>
        <w:t xml:space="preserve">b) </w:t>
      </w:r>
      <w:r>
        <w:rPr>
          <w:rFonts w:ascii="Arial" w:hAnsi="Arial" w:cs="Arial"/>
          <w:bCs/>
          <w:sz w:val="24"/>
          <w:szCs w:val="24"/>
        </w:rPr>
        <w:t xml:space="preserve">certificó que el plazo concedido para dar contestación a la denuncia había transcurrido sin que se hubiese recibido escrito alguno y, por tanto, </w:t>
      </w:r>
      <w:r>
        <w:rPr>
          <w:rFonts w:ascii="Arial" w:hAnsi="Arial" w:cs="Arial"/>
          <w:b/>
          <w:i/>
          <w:iCs/>
          <w:sz w:val="24"/>
          <w:szCs w:val="24"/>
        </w:rPr>
        <w:t xml:space="preserve">c) </w:t>
      </w:r>
      <w:r>
        <w:rPr>
          <w:rFonts w:ascii="Arial" w:hAnsi="Arial" w:cs="Arial"/>
          <w:bCs/>
          <w:sz w:val="24"/>
          <w:szCs w:val="24"/>
        </w:rPr>
        <w:t xml:space="preserve">determinó que su derecho para dar contestación a la denuncia y ofrecer las pruebas pertinentes había precluido y, </w:t>
      </w:r>
      <w:r>
        <w:rPr>
          <w:rFonts w:ascii="Arial" w:hAnsi="Arial" w:cs="Arial"/>
          <w:b/>
          <w:i/>
          <w:iCs/>
          <w:sz w:val="24"/>
          <w:szCs w:val="24"/>
        </w:rPr>
        <w:t xml:space="preserve">d) </w:t>
      </w:r>
      <w:r>
        <w:rPr>
          <w:rFonts w:ascii="Arial" w:hAnsi="Arial" w:cs="Arial"/>
          <w:bCs/>
          <w:sz w:val="24"/>
          <w:szCs w:val="24"/>
        </w:rPr>
        <w:t xml:space="preserve">ordenó que las subsecuentes notificaciones </w:t>
      </w:r>
      <w:r w:rsidRPr="00E24E0D">
        <w:rPr>
          <w:rFonts w:ascii="Arial" w:hAnsi="Arial" w:cs="Arial"/>
          <w:b/>
          <w:sz w:val="24"/>
          <w:szCs w:val="24"/>
          <w:u w:val="single"/>
        </w:rPr>
        <w:t>se realizaran personalmente a través de estrados</w:t>
      </w:r>
      <w:r>
        <w:rPr>
          <w:rFonts w:ascii="Arial" w:hAnsi="Arial" w:cs="Arial"/>
          <w:bCs/>
          <w:sz w:val="24"/>
          <w:szCs w:val="24"/>
        </w:rPr>
        <w:t xml:space="preserve">. </w:t>
      </w:r>
      <w:r w:rsidR="00E24E0D">
        <w:rPr>
          <w:rFonts w:ascii="Arial" w:hAnsi="Arial" w:cs="Arial"/>
          <w:bCs/>
          <w:sz w:val="24"/>
          <w:szCs w:val="24"/>
        </w:rPr>
        <w:t xml:space="preserve">Este </w:t>
      </w:r>
      <w:r>
        <w:rPr>
          <w:rFonts w:ascii="Arial" w:hAnsi="Arial" w:cs="Arial"/>
          <w:bCs/>
          <w:sz w:val="24"/>
          <w:szCs w:val="24"/>
        </w:rPr>
        <w:t>acuerdo le fue notificado al denunciado personalmente a través de estrados.</w:t>
      </w:r>
    </w:p>
    <w:p w14:paraId="42B5A1D6" w14:textId="77777777" w:rsidR="00533B46" w:rsidRPr="00482FC0" w:rsidRDefault="00533B46" w:rsidP="00533B46">
      <w:pPr>
        <w:pStyle w:val="Sinespaciado"/>
      </w:pPr>
    </w:p>
    <w:p w14:paraId="4D0E546D" w14:textId="5EE8EC38" w:rsidR="00533B46" w:rsidRDefault="00533B46" w:rsidP="00533B46">
      <w:pPr>
        <w:pStyle w:val="Prrafodelista"/>
        <w:tabs>
          <w:tab w:val="left" w:pos="284"/>
        </w:tabs>
        <w:spacing w:line="360" w:lineRule="auto"/>
        <w:ind w:left="0"/>
        <w:jc w:val="both"/>
        <w:rPr>
          <w:rFonts w:ascii="Arial" w:hAnsi="Arial" w:cs="Arial"/>
          <w:b/>
          <w:bCs/>
          <w:sz w:val="24"/>
          <w:szCs w:val="24"/>
          <w:u w:val="single"/>
        </w:rPr>
      </w:pPr>
      <w:r>
        <w:rPr>
          <w:rFonts w:ascii="Arial" w:hAnsi="Arial" w:cs="Arial"/>
          <w:b/>
          <w:sz w:val="24"/>
          <w:szCs w:val="24"/>
        </w:rPr>
        <w:t>4.  Resolución partidista</w:t>
      </w:r>
      <w:r w:rsidRPr="001C22EF">
        <w:rPr>
          <w:rFonts w:ascii="Arial" w:hAnsi="Arial" w:cs="Arial"/>
          <w:b/>
          <w:sz w:val="24"/>
          <w:szCs w:val="24"/>
        </w:rPr>
        <w:t xml:space="preserve">. </w:t>
      </w:r>
      <w:r>
        <w:rPr>
          <w:rFonts w:ascii="Arial" w:hAnsi="Arial" w:cs="Arial"/>
          <w:bCs/>
          <w:sz w:val="24"/>
          <w:szCs w:val="24"/>
        </w:rPr>
        <w:t xml:space="preserve">El 23 de agosto, la Comisión Nacional resolvió tal asunto y determinó que el ciudadano Roberto Tavarez Medina era responsable de las conductas que le fueron atribuidas y, en consecuencia, le impuso la sanción de </w:t>
      </w:r>
      <w:r w:rsidR="000A7395">
        <w:rPr>
          <w:rFonts w:ascii="Arial" w:hAnsi="Arial" w:cs="Arial"/>
          <w:bCs/>
          <w:sz w:val="24"/>
          <w:szCs w:val="24"/>
        </w:rPr>
        <w:t>expulsarlo</w:t>
      </w:r>
      <w:r>
        <w:rPr>
          <w:rFonts w:ascii="Arial" w:hAnsi="Arial" w:cs="Arial"/>
          <w:bCs/>
          <w:sz w:val="24"/>
          <w:szCs w:val="24"/>
        </w:rPr>
        <w:t xml:space="preserve"> como militante del PRI.</w:t>
      </w:r>
      <w:r w:rsidRPr="00482FC0">
        <w:rPr>
          <w:rFonts w:ascii="Arial" w:hAnsi="Arial" w:cs="Arial"/>
          <w:sz w:val="24"/>
          <w:szCs w:val="24"/>
        </w:rPr>
        <w:t xml:space="preserve"> </w:t>
      </w:r>
      <w:r w:rsidR="00E24E0D">
        <w:rPr>
          <w:rFonts w:ascii="Arial" w:hAnsi="Arial" w:cs="Arial"/>
          <w:sz w:val="24"/>
          <w:szCs w:val="24"/>
        </w:rPr>
        <w:t>La resolución en cuestión</w:t>
      </w:r>
      <w:r>
        <w:rPr>
          <w:rFonts w:ascii="Arial" w:hAnsi="Arial" w:cs="Arial"/>
          <w:sz w:val="24"/>
          <w:szCs w:val="24"/>
        </w:rPr>
        <w:t xml:space="preserve"> </w:t>
      </w:r>
      <w:r w:rsidRPr="000A7395">
        <w:rPr>
          <w:rFonts w:ascii="Arial" w:hAnsi="Arial" w:cs="Arial"/>
          <w:b/>
          <w:bCs/>
          <w:sz w:val="24"/>
          <w:szCs w:val="24"/>
          <w:u w:val="single"/>
        </w:rPr>
        <w:t xml:space="preserve">le fue notificada mediante estrados </w:t>
      </w:r>
      <w:r w:rsidR="00E24E0D" w:rsidRPr="000A7395">
        <w:rPr>
          <w:rFonts w:ascii="Arial" w:hAnsi="Arial" w:cs="Arial"/>
          <w:b/>
          <w:bCs/>
          <w:sz w:val="24"/>
          <w:szCs w:val="24"/>
          <w:u w:val="single"/>
        </w:rPr>
        <w:t>el mismo día.</w:t>
      </w:r>
    </w:p>
    <w:p w14:paraId="28BB05F3" w14:textId="29DFFA72" w:rsidR="004810F1" w:rsidRDefault="004810F1" w:rsidP="004810F1">
      <w:pPr>
        <w:pStyle w:val="Sinespaciado"/>
      </w:pPr>
    </w:p>
    <w:p w14:paraId="10979F9D" w14:textId="53BB47B1" w:rsidR="004810F1" w:rsidRDefault="002B0762" w:rsidP="00533B46">
      <w:pPr>
        <w:pStyle w:val="Prrafodelista"/>
        <w:tabs>
          <w:tab w:val="left" w:pos="284"/>
        </w:tabs>
        <w:spacing w:line="360" w:lineRule="auto"/>
        <w:ind w:left="0"/>
        <w:jc w:val="both"/>
        <w:rPr>
          <w:rFonts w:ascii="Arial" w:hAnsi="Arial" w:cs="Arial"/>
          <w:sz w:val="24"/>
          <w:szCs w:val="24"/>
        </w:rPr>
      </w:pPr>
      <w:proofErr w:type="spellStart"/>
      <w:r>
        <w:rPr>
          <w:rFonts w:ascii="Arial" w:hAnsi="Arial" w:cs="Arial"/>
          <w:b/>
          <w:bCs/>
          <w:sz w:val="24"/>
          <w:szCs w:val="24"/>
          <w:u w:val="single"/>
        </w:rPr>
        <w:t>ii</w:t>
      </w:r>
      <w:proofErr w:type="spellEnd"/>
      <w:r>
        <w:rPr>
          <w:rFonts w:ascii="Arial" w:hAnsi="Arial" w:cs="Arial"/>
          <w:b/>
          <w:bCs/>
          <w:sz w:val="24"/>
          <w:szCs w:val="24"/>
          <w:u w:val="single"/>
        </w:rPr>
        <w:t xml:space="preserve">) </w:t>
      </w:r>
      <w:r w:rsidR="004810F1">
        <w:rPr>
          <w:rFonts w:ascii="Arial" w:hAnsi="Arial" w:cs="Arial"/>
          <w:b/>
          <w:bCs/>
          <w:sz w:val="24"/>
          <w:szCs w:val="24"/>
          <w:u w:val="single"/>
        </w:rPr>
        <w:t>Instancia local</w:t>
      </w:r>
    </w:p>
    <w:p w14:paraId="39C9B097" w14:textId="77777777" w:rsidR="00533B46" w:rsidRDefault="00533B46" w:rsidP="00533B46">
      <w:pPr>
        <w:pStyle w:val="Sinespaciado"/>
      </w:pPr>
    </w:p>
    <w:p w14:paraId="09886647" w14:textId="25BBEE2B" w:rsidR="00533B46" w:rsidRPr="008E1860" w:rsidRDefault="00533B46" w:rsidP="00533B46">
      <w:pPr>
        <w:pStyle w:val="Prrafodelista"/>
        <w:tabs>
          <w:tab w:val="left" w:pos="284"/>
        </w:tabs>
        <w:spacing w:line="360" w:lineRule="auto"/>
        <w:ind w:left="0"/>
        <w:jc w:val="both"/>
        <w:rPr>
          <w:rFonts w:ascii="Arial" w:hAnsi="Arial" w:cs="Arial"/>
          <w:bCs/>
          <w:sz w:val="24"/>
          <w:szCs w:val="24"/>
        </w:rPr>
      </w:pPr>
      <w:r w:rsidRPr="005F347B">
        <w:rPr>
          <w:rFonts w:ascii="Arial" w:hAnsi="Arial" w:cs="Arial"/>
          <w:b/>
          <w:bCs/>
          <w:sz w:val="24"/>
          <w:szCs w:val="24"/>
        </w:rPr>
        <w:t>5. Juicio ciudadano.</w:t>
      </w:r>
      <w:r>
        <w:rPr>
          <w:rFonts w:ascii="Arial" w:hAnsi="Arial" w:cs="Arial"/>
          <w:sz w:val="24"/>
          <w:szCs w:val="24"/>
        </w:rPr>
        <w:t xml:space="preserve"> El 6 de septiembre, el ciudadano Roberto Tavarez Medina </w:t>
      </w:r>
      <w:r w:rsidR="00E24E0D">
        <w:rPr>
          <w:rFonts w:ascii="Arial" w:hAnsi="Arial" w:cs="Arial"/>
          <w:sz w:val="24"/>
          <w:szCs w:val="24"/>
        </w:rPr>
        <w:t>promovió</w:t>
      </w:r>
      <w:r>
        <w:rPr>
          <w:rFonts w:ascii="Arial" w:hAnsi="Arial" w:cs="Arial"/>
          <w:sz w:val="24"/>
          <w:szCs w:val="24"/>
        </w:rPr>
        <w:t xml:space="preserve"> el presente juicio ciudadano en contra de las actuaciones realizadas por la Comisión Nacional dentro del expediente CNJP-PS-AGU-112/2021, al considerar, básicamente, que esta carecía de competencia para ordenar el inicio del referido procedimiento</w:t>
      </w:r>
      <w:r w:rsidR="00E24E0D">
        <w:rPr>
          <w:rFonts w:ascii="Arial" w:hAnsi="Arial" w:cs="Arial"/>
          <w:sz w:val="24"/>
          <w:szCs w:val="24"/>
        </w:rPr>
        <w:t xml:space="preserve"> y, a su vez, </w:t>
      </w:r>
      <w:r w:rsidR="00E24E0D">
        <w:rPr>
          <w:rFonts w:ascii="Arial" w:hAnsi="Arial" w:cs="Arial"/>
          <w:sz w:val="24"/>
          <w:szCs w:val="24"/>
        </w:rPr>
        <w:lastRenderedPageBreak/>
        <w:t xml:space="preserve">que no se le había notificado la resolución definitiva que tuvo como propósito expulsarlo del instituto político en cuestión. </w:t>
      </w:r>
    </w:p>
    <w:p w14:paraId="50C867F7" w14:textId="77777777" w:rsidR="00533B46" w:rsidRPr="009607B6" w:rsidRDefault="00533B46" w:rsidP="009607B6">
      <w:pPr>
        <w:pStyle w:val="Sinespaciado"/>
      </w:pPr>
    </w:p>
    <w:p w14:paraId="33495515" w14:textId="323A9AC6" w:rsidR="00533B46" w:rsidRPr="0068720D" w:rsidRDefault="00C7171F" w:rsidP="00533B46">
      <w:pPr>
        <w:spacing w:line="360" w:lineRule="auto"/>
        <w:jc w:val="both"/>
        <w:rPr>
          <w:rFonts w:ascii="Arial" w:hAnsi="Arial" w:cs="Arial"/>
          <w:sz w:val="24"/>
          <w:szCs w:val="24"/>
        </w:rPr>
      </w:pPr>
      <w:r>
        <w:rPr>
          <w:rFonts w:ascii="Arial" w:hAnsi="Arial" w:cs="Arial"/>
          <w:b/>
          <w:bCs/>
          <w:sz w:val="24"/>
          <w:szCs w:val="24"/>
        </w:rPr>
        <w:t>6</w:t>
      </w:r>
      <w:r w:rsidR="00533B46" w:rsidRPr="001C22EF">
        <w:rPr>
          <w:rFonts w:ascii="Arial" w:hAnsi="Arial" w:cs="Arial"/>
          <w:b/>
          <w:bCs/>
          <w:sz w:val="24"/>
          <w:szCs w:val="24"/>
        </w:rPr>
        <w:t xml:space="preserve">. </w:t>
      </w:r>
      <w:r w:rsidR="0068720D">
        <w:rPr>
          <w:rFonts w:ascii="Arial" w:hAnsi="Arial" w:cs="Arial"/>
          <w:b/>
          <w:bCs/>
          <w:sz w:val="24"/>
          <w:szCs w:val="24"/>
        </w:rPr>
        <w:t xml:space="preserve">Sentencia impugnada. </w:t>
      </w:r>
      <w:r w:rsidR="0068720D">
        <w:rPr>
          <w:rFonts w:ascii="Arial" w:hAnsi="Arial" w:cs="Arial"/>
          <w:sz w:val="24"/>
          <w:szCs w:val="24"/>
        </w:rPr>
        <w:t>El 6 de octubre, este Tribunal Electoral emitió sentencia definitiva en la que determinó desechar de plano la demanda al no cumplir con el requisito de oportunidad.</w:t>
      </w:r>
    </w:p>
    <w:p w14:paraId="0C6445E7" w14:textId="7DDA5A26" w:rsidR="0068720D" w:rsidRPr="002D0767" w:rsidRDefault="0068720D" w:rsidP="002D0767">
      <w:pPr>
        <w:pStyle w:val="Sinespaciado"/>
      </w:pPr>
    </w:p>
    <w:p w14:paraId="3CC15C97" w14:textId="1062DAB5" w:rsidR="0068720D" w:rsidRPr="0068720D" w:rsidRDefault="002B0762" w:rsidP="00533B46">
      <w:pPr>
        <w:spacing w:line="360" w:lineRule="auto"/>
        <w:jc w:val="both"/>
        <w:rPr>
          <w:rFonts w:ascii="Arial" w:hAnsi="Arial" w:cs="Arial"/>
          <w:b/>
          <w:bCs/>
          <w:sz w:val="24"/>
          <w:szCs w:val="24"/>
          <w:u w:val="single"/>
        </w:rPr>
      </w:pPr>
      <w:proofErr w:type="spellStart"/>
      <w:r>
        <w:rPr>
          <w:rFonts w:ascii="Arial" w:hAnsi="Arial" w:cs="Arial"/>
          <w:b/>
          <w:bCs/>
          <w:sz w:val="24"/>
          <w:szCs w:val="24"/>
          <w:u w:val="single"/>
        </w:rPr>
        <w:t>iii</w:t>
      </w:r>
      <w:proofErr w:type="spellEnd"/>
      <w:r>
        <w:rPr>
          <w:rFonts w:ascii="Arial" w:hAnsi="Arial" w:cs="Arial"/>
          <w:b/>
          <w:bCs/>
          <w:sz w:val="24"/>
          <w:szCs w:val="24"/>
          <w:u w:val="single"/>
        </w:rPr>
        <w:t xml:space="preserve">) </w:t>
      </w:r>
      <w:r w:rsidR="0068720D" w:rsidRPr="0068720D">
        <w:rPr>
          <w:rFonts w:ascii="Arial" w:hAnsi="Arial" w:cs="Arial"/>
          <w:b/>
          <w:bCs/>
          <w:sz w:val="24"/>
          <w:szCs w:val="24"/>
          <w:u w:val="single"/>
        </w:rPr>
        <w:t xml:space="preserve">Instancia federal </w:t>
      </w:r>
    </w:p>
    <w:p w14:paraId="629FACE8" w14:textId="22B924D6" w:rsidR="0068720D" w:rsidRDefault="0068720D" w:rsidP="00B00003">
      <w:pPr>
        <w:pStyle w:val="Sinespaciado"/>
      </w:pPr>
    </w:p>
    <w:p w14:paraId="33C6F671" w14:textId="59F24E7A" w:rsidR="0068720D" w:rsidRDefault="0068720D" w:rsidP="00533B46">
      <w:pPr>
        <w:spacing w:line="360" w:lineRule="auto"/>
        <w:jc w:val="both"/>
        <w:rPr>
          <w:rFonts w:ascii="Arial" w:hAnsi="Arial" w:cs="Arial"/>
          <w:sz w:val="24"/>
          <w:szCs w:val="24"/>
        </w:rPr>
      </w:pPr>
      <w:r w:rsidRPr="0068720D">
        <w:rPr>
          <w:rFonts w:ascii="Arial" w:hAnsi="Arial" w:cs="Arial"/>
          <w:b/>
          <w:bCs/>
          <w:sz w:val="24"/>
          <w:szCs w:val="24"/>
        </w:rPr>
        <w:t>7. Juicio ciudadano federal.</w:t>
      </w:r>
      <w:r>
        <w:rPr>
          <w:rFonts w:ascii="Arial" w:hAnsi="Arial" w:cs="Arial"/>
          <w:sz w:val="24"/>
          <w:szCs w:val="24"/>
        </w:rPr>
        <w:t xml:space="preserve"> Inconforme, el 8 siguiente el ciudadano Roberto Tavarez Medina promovió un juicio ciudadano federal </w:t>
      </w:r>
      <w:r w:rsidR="00761FC9">
        <w:rPr>
          <w:rFonts w:ascii="Arial" w:hAnsi="Arial" w:cs="Arial"/>
          <w:sz w:val="24"/>
          <w:szCs w:val="24"/>
        </w:rPr>
        <w:t>al considerar que</w:t>
      </w:r>
      <w:r w:rsidR="00B00003">
        <w:rPr>
          <w:rFonts w:ascii="Arial" w:hAnsi="Arial" w:cs="Arial"/>
          <w:sz w:val="24"/>
          <w:szCs w:val="24"/>
        </w:rPr>
        <w:t xml:space="preserve"> incorrectamente este Tribunal desechó de plano su demanda.</w:t>
      </w:r>
    </w:p>
    <w:p w14:paraId="009650A8" w14:textId="21A0FB13" w:rsidR="00761FC9" w:rsidRDefault="00761FC9" w:rsidP="00B00003">
      <w:pPr>
        <w:pStyle w:val="Sinespaciado"/>
      </w:pPr>
    </w:p>
    <w:p w14:paraId="37CCCAAA" w14:textId="0BB11493" w:rsidR="00761FC9" w:rsidRDefault="00761FC9" w:rsidP="00533B46">
      <w:pPr>
        <w:spacing w:line="360" w:lineRule="auto"/>
        <w:jc w:val="both"/>
        <w:rPr>
          <w:rFonts w:ascii="Arial" w:hAnsi="Arial" w:cs="Arial"/>
          <w:sz w:val="24"/>
          <w:szCs w:val="24"/>
        </w:rPr>
      </w:pPr>
      <w:r w:rsidRPr="00761FC9">
        <w:rPr>
          <w:rFonts w:ascii="Arial" w:hAnsi="Arial" w:cs="Arial"/>
          <w:b/>
          <w:bCs/>
          <w:sz w:val="24"/>
          <w:szCs w:val="24"/>
        </w:rPr>
        <w:t xml:space="preserve">8. </w:t>
      </w:r>
      <w:r>
        <w:rPr>
          <w:rFonts w:ascii="Arial" w:hAnsi="Arial" w:cs="Arial"/>
          <w:b/>
          <w:bCs/>
          <w:sz w:val="24"/>
          <w:szCs w:val="24"/>
        </w:rPr>
        <w:t>Sentencia SM-JDC-98</w:t>
      </w:r>
      <w:r w:rsidR="00267AA5">
        <w:rPr>
          <w:rFonts w:ascii="Arial" w:hAnsi="Arial" w:cs="Arial"/>
          <w:b/>
          <w:bCs/>
          <w:sz w:val="24"/>
          <w:szCs w:val="24"/>
        </w:rPr>
        <w:t>7</w:t>
      </w:r>
      <w:r>
        <w:rPr>
          <w:rFonts w:ascii="Arial" w:hAnsi="Arial" w:cs="Arial"/>
          <w:b/>
          <w:bCs/>
          <w:sz w:val="24"/>
          <w:szCs w:val="24"/>
        </w:rPr>
        <w:t xml:space="preserve">/2021. </w:t>
      </w:r>
      <w:r>
        <w:rPr>
          <w:rFonts w:ascii="Arial" w:hAnsi="Arial" w:cs="Arial"/>
          <w:sz w:val="24"/>
          <w:szCs w:val="24"/>
        </w:rPr>
        <w:t xml:space="preserve">El 20 de octubre, la Sala Monterrey dictó sentencia definitiva </w:t>
      </w:r>
      <w:r w:rsidR="00DB547E">
        <w:rPr>
          <w:rFonts w:ascii="Arial" w:hAnsi="Arial" w:cs="Arial"/>
          <w:sz w:val="24"/>
          <w:szCs w:val="24"/>
        </w:rPr>
        <w:t>que tuvo como efecto</w:t>
      </w:r>
      <w:r>
        <w:rPr>
          <w:rFonts w:ascii="Arial" w:hAnsi="Arial" w:cs="Arial"/>
          <w:sz w:val="24"/>
          <w:szCs w:val="24"/>
        </w:rPr>
        <w:t xml:space="preserve"> revocar la resolución emitida por esta autoridad dentro del expediente TEEA-JDC-142/2021 </w:t>
      </w:r>
      <w:r w:rsidR="00DB547E">
        <w:rPr>
          <w:rFonts w:ascii="Arial" w:hAnsi="Arial" w:cs="Arial"/>
          <w:sz w:val="24"/>
          <w:szCs w:val="24"/>
        </w:rPr>
        <w:t xml:space="preserve">que desechó su demanda </w:t>
      </w:r>
      <w:r>
        <w:rPr>
          <w:rFonts w:ascii="Arial" w:hAnsi="Arial" w:cs="Arial"/>
          <w:sz w:val="24"/>
          <w:szCs w:val="24"/>
        </w:rPr>
        <w:t xml:space="preserve">y, por tanto, ordenó a este Tribunal que, de no existir alguna otra causal de improcedencia, admitiera el juicio y, en libertad de jurisdicción emitiera una resolución de fondo. </w:t>
      </w:r>
    </w:p>
    <w:p w14:paraId="706194FA" w14:textId="6A9D3D58" w:rsidR="00761FC9" w:rsidRDefault="00761FC9" w:rsidP="00B00003">
      <w:pPr>
        <w:pStyle w:val="Sinespaciado"/>
      </w:pPr>
    </w:p>
    <w:p w14:paraId="2D4742FE" w14:textId="1C4EB975" w:rsidR="00761FC9" w:rsidRDefault="00761FC9" w:rsidP="00533B46">
      <w:pPr>
        <w:spacing w:line="360" w:lineRule="auto"/>
        <w:jc w:val="both"/>
        <w:rPr>
          <w:rFonts w:ascii="Arial" w:hAnsi="Arial" w:cs="Arial"/>
          <w:sz w:val="24"/>
          <w:szCs w:val="24"/>
        </w:rPr>
      </w:pPr>
      <w:r w:rsidRPr="00761FC9">
        <w:rPr>
          <w:rFonts w:ascii="Arial" w:hAnsi="Arial" w:cs="Arial"/>
          <w:b/>
          <w:bCs/>
          <w:sz w:val="24"/>
          <w:szCs w:val="24"/>
        </w:rPr>
        <w:t>9. Incidente de incumplimiento de sentencia</w:t>
      </w:r>
      <w:r>
        <w:rPr>
          <w:rFonts w:ascii="Arial" w:hAnsi="Arial" w:cs="Arial"/>
          <w:sz w:val="24"/>
          <w:szCs w:val="24"/>
        </w:rPr>
        <w:t xml:space="preserve">. El 29 siguiente, Roberto Tavarez Medina promovió un incidente de incumplimiento a la determinación a que se refiere en el punto anterior, en el que, básicamente, señala que este órgano jurisdiccional inobservó lo ordenado por la Sala Monterrey y, por tanto, </w:t>
      </w:r>
      <w:r w:rsidR="00B00003">
        <w:rPr>
          <w:rFonts w:ascii="Arial" w:hAnsi="Arial" w:cs="Arial"/>
          <w:sz w:val="24"/>
          <w:szCs w:val="24"/>
        </w:rPr>
        <w:t xml:space="preserve">la sentencia </w:t>
      </w:r>
      <w:r>
        <w:rPr>
          <w:rFonts w:ascii="Arial" w:hAnsi="Arial" w:cs="Arial"/>
          <w:sz w:val="24"/>
          <w:szCs w:val="24"/>
        </w:rPr>
        <w:t xml:space="preserve">no </w:t>
      </w:r>
      <w:r w:rsidR="00B00003">
        <w:rPr>
          <w:rFonts w:ascii="Arial" w:hAnsi="Arial" w:cs="Arial"/>
          <w:sz w:val="24"/>
          <w:szCs w:val="24"/>
        </w:rPr>
        <w:t>debe</w:t>
      </w:r>
      <w:r>
        <w:rPr>
          <w:rFonts w:ascii="Arial" w:hAnsi="Arial" w:cs="Arial"/>
          <w:sz w:val="24"/>
          <w:szCs w:val="24"/>
        </w:rPr>
        <w:t xml:space="preserve"> tenerse por cumplida.</w:t>
      </w:r>
    </w:p>
    <w:p w14:paraId="132D7794" w14:textId="52511379" w:rsidR="00B00003" w:rsidRDefault="00B00003" w:rsidP="004810F1">
      <w:pPr>
        <w:pStyle w:val="Sinespaciado"/>
      </w:pPr>
    </w:p>
    <w:p w14:paraId="0B64F754" w14:textId="2F54FC7D" w:rsidR="00B00003" w:rsidRDefault="00B00003" w:rsidP="00533B46">
      <w:pPr>
        <w:spacing w:line="360" w:lineRule="auto"/>
        <w:jc w:val="both"/>
        <w:rPr>
          <w:rFonts w:ascii="Arial" w:hAnsi="Arial" w:cs="Arial"/>
          <w:sz w:val="24"/>
          <w:szCs w:val="24"/>
        </w:rPr>
      </w:pPr>
      <w:r w:rsidRPr="00B00003">
        <w:rPr>
          <w:rFonts w:ascii="Arial" w:hAnsi="Arial" w:cs="Arial"/>
          <w:b/>
          <w:bCs/>
          <w:sz w:val="24"/>
          <w:szCs w:val="24"/>
        </w:rPr>
        <w:t>10. Segundo juicio ciudadano.</w:t>
      </w:r>
      <w:r>
        <w:rPr>
          <w:rFonts w:ascii="Arial" w:hAnsi="Arial" w:cs="Arial"/>
          <w:sz w:val="24"/>
          <w:szCs w:val="24"/>
        </w:rPr>
        <w:t xml:space="preserve"> A su vez, el 1° de noviembre, el actor promovió un juicio ciudadano en contra de la sentencia dictada por esa autoridad jurisdiccional en cumplimiento a lo ordenado por la Sala Monterrey. </w:t>
      </w:r>
    </w:p>
    <w:p w14:paraId="4368BB60" w14:textId="23E92F63" w:rsidR="00761FC9" w:rsidRDefault="00761FC9" w:rsidP="00B00003">
      <w:pPr>
        <w:pStyle w:val="Sinespaciado"/>
      </w:pPr>
    </w:p>
    <w:p w14:paraId="2025EFEF" w14:textId="50D9D46F" w:rsidR="00761FC9" w:rsidRDefault="00761FC9" w:rsidP="00533B46">
      <w:pPr>
        <w:spacing w:line="360" w:lineRule="auto"/>
        <w:jc w:val="both"/>
        <w:rPr>
          <w:rFonts w:ascii="Arial" w:hAnsi="Arial" w:cs="Arial"/>
          <w:sz w:val="24"/>
          <w:szCs w:val="24"/>
        </w:rPr>
      </w:pPr>
      <w:r w:rsidRPr="00BE2367">
        <w:rPr>
          <w:rFonts w:ascii="Arial" w:hAnsi="Arial" w:cs="Arial"/>
          <w:b/>
          <w:bCs/>
          <w:sz w:val="24"/>
          <w:szCs w:val="24"/>
        </w:rPr>
        <w:t>1</w:t>
      </w:r>
      <w:r w:rsidR="002B0762">
        <w:rPr>
          <w:rFonts w:ascii="Arial" w:hAnsi="Arial" w:cs="Arial"/>
          <w:b/>
          <w:bCs/>
          <w:sz w:val="24"/>
          <w:szCs w:val="24"/>
        </w:rPr>
        <w:t>1</w:t>
      </w:r>
      <w:r w:rsidRPr="00BE2367">
        <w:rPr>
          <w:rFonts w:ascii="Arial" w:hAnsi="Arial" w:cs="Arial"/>
          <w:b/>
          <w:bCs/>
          <w:sz w:val="24"/>
          <w:szCs w:val="24"/>
        </w:rPr>
        <w:t>. Resolución interlocutoria</w:t>
      </w:r>
      <w:r w:rsidR="00267AA5">
        <w:rPr>
          <w:rFonts w:ascii="Arial" w:hAnsi="Arial" w:cs="Arial"/>
          <w:b/>
          <w:bCs/>
          <w:sz w:val="24"/>
          <w:szCs w:val="24"/>
        </w:rPr>
        <w:t xml:space="preserve"> </w:t>
      </w:r>
      <w:r w:rsidR="00DB547E">
        <w:rPr>
          <w:rFonts w:ascii="Arial" w:hAnsi="Arial" w:cs="Arial"/>
          <w:b/>
          <w:bCs/>
          <w:sz w:val="24"/>
          <w:szCs w:val="24"/>
        </w:rPr>
        <w:t>(</w:t>
      </w:r>
      <w:r w:rsidR="00267AA5">
        <w:rPr>
          <w:rFonts w:ascii="Arial" w:hAnsi="Arial" w:cs="Arial"/>
          <w:b/>
          <w:bCs/>
          <w:sz w:val="24"/>
          <w:szCs w:val="24"/>
        </w:rPr>
        <w:t>SM-JDC-987/2021</w:t>
      </w:r>
      <w:r w:rsidR="00DB547E">
        <w:rPr>
          <w:rFonts w:ascii="Arial" w:hAnsi="Arial" w:cs="Arial"/>
          <w:b/>
          <w:bCs/>
          <w:sz w:val="24"/>
          <w:szCs w:val="24"/>
        </w:rPr>
        <w:t>)</w:t>
      </w:r>
      <w:r w:rsidRPr="00BE2367">
        <w:rPr>
          <w:rFonts w:ascii="Arial" w:hAnsi="Arial" w:cs="Arial"/>
          <w:b/>
          <w:bCs/>
          <w:sz w:val="24"/>
          <w:szCs w:val="24"/>
        </w:rPr>
        <w:t>.</w:t>
      </w:r>
      <w:r>
        <w:rPr>
          <w:rFonts w:ascii="Arial" w:hAnsi="Arial" w:cs="Arial"/>
          <w:sz w:val="24"/>
          <w:szCs w:val="24"/>
        </w:rPr>
        <w:t xml:space="preserve"> El 9 de noviembre, la Sala Monterrey declaró </w:t>
      </w:r>
      <w:r w:rsidRPr="00BE2367">
        <w:rPr>
          <w:rFonts w:ascii="Arial" w:hAnsi="Arial" w:cs="Arial"/>
          <w:b/>
          <w:bCs/>
          <w:sz w:val="24"/>
          <w:szCs w:val="24"/>
        </w:rPr>
        <w:t xml:space="preserve">fundado </w:t>
      </w:r>
      <w:r w:rsidR="00BE2367">
        <w:rPr>
          <w:rFonts w:ascii="Arial" w:hAnsi="Arial" w:cs="Arial"/>
          <w:sz w:val="24"/>
          <w:szCs w:val="24"/>
        </w:rPr>
        <w:t xml:space="preserve">el </w:t>
      </w:r>
      <w:r>
        <w:rPr>
          <w:rFonts w:ascii="Arial" w:hAnsi="Arial" w:cs="Arial"/>
          <w:sz w:val="24"/>
          <w:szCs w:val="24"/>
        </w:rPr>
        <w:t xml:space="preserve">incidente de incumplimiento de sentencia </w:t>
      </w:r>
      <w:r w:rsidR="00BE2367">
        <w:rPr>
          <w:rFonts w:ascii="Arial" w:hAnsi="Arial" w:cs="Arial"/>
          <w:sz w:val="24"/>
          <w:szCs w:val="24"/>
        </w:rPr>
        <w:t xml:space="preserve">promovido por </w:t>
      </w:r>
      <w:r w:rsidR="00DB547E">
        <w:rPr>
          <w:rFonts w:ascii="Arial" w:hAnsi="Arial" w:cs="Arial"/>
          <w:sz w:val="24"/>
          <w:szCs w:val="24"/>
        </w:rPr>
        <w:t>el recurrente</w:t>
      </w:r>
      <w:r w:rsidR="00BE2367">
        <w:rPr>
          <w:rFonts w:ascii="Arial" w:hAnsi="Arial" w:cs="Arial"/>
          <w:sz w:val="24"/>
          <w:szCs w:val="24"/>
        </w:rPr>
        <w:t xml:space="preserve">, al determinar que este Tribunal fue omiso en atender las pautas brindadas por </w:t>
      </w:r>
      <w:r w:rsidR="00B00003">
        <w:rPr>
          <w:rFonts w:ascii="Arial" w:hAnsi="Arial" w:cs="Arial"/>
          <w:sz w:val="24"/>
          <w:szCs w:val="24"/>
        </w:rPr>
        <w:t>dicha Sala</w:t>
      </w:r>
      <w:r w:rsidR="00BE2367">
        <w:rPr>
          <w:rFonts w:ascii="Arial" w:hAnsi="Arial" w:cs="Arial"/>
          <w:sz w:val="24"/>
          <w:szCs w:val="24"/>
        </w:rPr>
        <w:t xml:space="preserve">, relativo al orden del análisis de los actos controvertidos. Así, ordenó nuevamente a esta autoridad emitir una nueva resolución siguiendo los lineamientos dictados por tal </w:t>
      </w:r>
      <w:r w:rsidR="00B00003">
        <w:rPr>
          <w:rFonts w:ascii="Arial" w:hAnsi="Arial" w:cs="Arial"/>
          <w:sz w:val="24"/>
          <w:szCs w:val="24"/>
        </w:rPr>
        <w:t>órgano</w:t>
      </w:r>
      <w:r w:rsidR="00BE2367">
        <w:rPr>
          <w:rFonts w:ascii="Arial" w:hAnsi="Arial" w:cs="Arial"/>
          <w:sz w:val="24"/>
          <w:szCs w:val="24"/>
        </w:rPr>
        <w:t>.</w:t>
      </w:r>
    </w:p>
    <w:p w14:paraId="117C0589" w14:textId="5DED25CB" w:rsidR="00B00003" w:rsidRDefault="00B00003" w:rsidP="00267AA5">
      <w:pPr>
        <w:pStyle w:val="Sinespaciado"/>
      </w:pPr>
    </w:p>
    <w:p w14:paraId="6301F8FE" w14:textId="7B8FA824" w:rsidR="00B00003" w:rsidRDefault="00B00003" w:rsidP="00B00003">
      <w:pPr>
        <w:spacing w:line="360" w:lineRule="auto"/>
        <w:jc w:val="both"/>
        <w:rPr>
          <w:rFonts w:ascii="Arial" w:hAnsi="Arial" w:cs="Arial"/>
          <w:sz w:val="24"/>
          <w:szCs w:val="24"/>
        </w:rPr>
      </w:pPr>
      <w:r w:rsidRPr="00267AA5">
        <w:rPr>
          <w:rFonts w:ascii="Arial" w:hAnsi="Arial" w:cs="Arial"/>
          <w:b/>
          <w:bCs/>
          <w:sz w:val="24"/>
          <w:szCs w:val="24"/>
        </w:rPr>
        <w:t>1</w:t>
      </w:r>
      <w:r w:rsidR="002B0762">
        <w:rPr>
          <w:rFonts w:ascii="Arial" w:hAnsi="Arial" w:cs="Arial"/>
          <w:b/>
          <w:bCs/>
          <w:sz w:val="24"/>
          <w:szCs w:val="24"/>
        </w:rPr>
        <w:t>2</w:t>
      </w:r>
      <w:r w:rsidRPr="00267AA5">
        <w:rPr>
          <w:rFonts w:ascii="Arial" w:hAnsi="Arial" w:cs="Arial"/>
          <w:b/>
          <w:bCs/>
          <w:sz w:val="24"/>
          <w:szCs w:val="24"/>
        </w:rPr>
        <w:t xml:space="preserve">. Sentencia </w:t>
      </w:r>
      <w:r w:rsidR="00DB547E">
        <w:rPr>
          <w:rFonts w:ascii="Arial" w:hAnsi="Arial" w:cs="Arial"/>
          <w:b/>
          <w:bCs/>
          <w:sz w:val="24"/>
          <w:szCs w:val="24"/>
        </w:rPr>
        <w:t>(</w:t>
      </w:r>
      <w:r w:rsidRPr="00267AA5">
        <w:rPr>
          <w:rFonts w:ascii="Arial" w:hAnsi="Arial" w:cs="Arial"/>
          <w:b/>
          <w:bCs/>
          <w:sz w:val="24"/>
          <w:szCs w:val="24"/>
        </w:rPr>
        <w:t>SM-JDC-999/2021</w:t>
      </w:r>
      <w:r w:rsidR="00DB547E">
        <w:rPr>
          <w:rFonts w:ascii="Arial" w:hAnsi="Arial" w:cs="Arial"/>
          <w:b/>
          <w:bCs/>
          <w:sz w:val="24"/>
          <w:szCs w:val="24"/>
        </w:rPr>
        <w:t>)</w:t>
      </w:r>
      <w:r w:rsidRPr="00267AA5">
        <w:rPr>
          <w:rFonts w:ascii="Arial" w:hAnsi="Arial" w:cs="Arial"/>
          <w:b/>
          <w:bCs/>
          <w:sz w:val="24"/>
          <w:szCs w:val="24"/>
        </w:rPr>
        <w:t>.</w:t>
      </w:r>
      <w:r>
        <w:rPr>
          <w:rFonts w:ascii="Arial" w:hAnsi="Arial" w:cs="Arial"/>
          <w:sz w:val="24"/>
          <w:szCs w:val="24"/>
        </w:rPr>
        <w:t xml:space="preserve"> El </w:t>
      </w:r>
      <w:r w:rsidR="00267AA5">
        <w:rPr>
          <w:rFonts w:ascii="Arial" w:hAnsi="Arial" w:cs="Arial"/>
          <w:sz w:val="24"/>
          <w:szCs w:val="24"/>
        </w:rPr>
        <w:t>10</w:t>
      </w:r>
      <w:r>
        <w:rPr>
          <w:rFonts w:ascii="Arial" w:hAnsi="Arial" w:cs="Arial"/>
          <w:sz w:val="24"/>
          <w:szCs w:val="24"/>
        </w:rPr>
        <w:t xml:space="preserve"> de </w:t>
      </w:r>
      <w:r w:rsidR="00267AA5">
        <w:rPr>
          <w:rFonts w:ascii="Arial" w:hAnsi="Arial" w:cs="Arial"/>
          <w:sz w:val="24"/>
          <w:szCs w:val="24"/>
        </w:rPr>
        <w:t>noviembre</w:t>
      </w:r>
      <w:r>
        <w:rPr>
          <w:rFonts w:ascii="Arial" w:hAnsi="Arial" w:cs="Arial"/>
          <w:sz w:val="24"/>
          <w:szCs w:val="24"/>
        </w:rPr>
        <w:t xml:space="preserve">, la Sala Monterrey </w:t>
      </w:r>
      <w:r w:rsidR="00267AA5">
        <w:rPr>
          <w:rFonts w:ascii="Arial" w:hAnsi="Arial" w:cs="Arial"/>
          <w:sz w:val="24"/>
          <w:szCs w:val="24"/>
        </w:rPr>
        <w:t xml:space="preserve">desechó de plano el juicio ciudadano promovido por </w:t>
      </w:r>
      <w:r w:rsidR="00DB547E">
        <w:rPr>
          <w:rFonts w:ascii="Arial" w:hAnsi="Arial" w:cs="Arial"/>
          <w:sz w:val="24"/>
          <w:szCs w:val="24"/>
        </w:rPr>
        <w:t>el recurrente</w:t>
      </w:r>
      <w:r w:rsidR="00267AA5">
        <w:rPr>
          <w:rFonts w:ascii="Arial" w:hAnsi="Arial" w:cs="Arial"/>
          <w:sz w:val="24"/>
          <w:szCs w:val="24"/>
        </w:rPr>
        <w:t>, al estimar que la resolución que impugnó dejó de surtir efectos jurídicos</w:t>
      </w:r>
      <w:r w:rsidR="00AD6F81">
        <w:rPr>
          <w:rFonts w:ascii="Arial" w:hAnsi="Arial" w:cs="Arial"/>
          <w:sz w:val="24"/>
          <w:szCs w:val="24"/>
        </w:rPr>
        <w:t xml:space="preserve">, </w:t>
      </w:r>
      <w:r w:rsidR="00267AA5">
        <w:rPr>
          <w:rFonts w:ascii="Arial" w:hAnsi="Arial" w:cs="Arial"/>
          <w:sz w:val="24"/>
          <w:szCs w:val="24"/>
        </w:rPr>
        <w:t>en atención a la resolución interlocutoria señalada en el punto anterior.</w:t>
      </w:r>
    </w:p>
    <w:p w14:paraId="1F51E51E" w14:textId="77777777" w:rsidR="00533B46" w:rsidRPr="0073337E" w:rsidRDefault="00533B46" w:rsidP="00533B46">
      <w:pPr>
        <w:pStyle w:val="Sinespaciado"/>
        <w:rPr>
          <w:rFonts w:eastAsia="BatangChe"/>
        </w:rPr>
      </w:pPr>
    </w:p>
    <w:p w14:paraId="23CF6540" w14:textId="77777777" w:rsidR="00533B46" w:rsidRPr="00262507" w:rsidRDefault="00533B46" w:rsidP="00533B46">
      <w:pPr>
        <w:pStyle w:val="Prrafodelista"/>
        <w:numPr>
          <w:ilvl w:val="0"/>
          <w:numId w:val="44"/>
        </w:numPr>
        <w:spacing w:line="259" w:lineRule="auto"/>
        <w:ind w:left="284" w:hanging="295"/>
        <w:rPr>
          <w:rFonts w:ascii="Arial" w:eastAsia="BatangChe" w:hAnsi="Arial" w:cs="Arial"/>
          <w:b/>
          <w:bCs/>
          <w:sz w:val="24"/>
          <w:szCs w:val="24"/>
        </w:rPr>
      </w:pPr>
      <w:r w:rsidRPr="00262507">
        <w:rPr>
          <w:rFonts w:ascii="Arial" w:eastAsia="BatangChe" w:hAnsi="Arial" w:cs="Arial"/>
          <w:b/>
          <w:bCs/>
          <w:sz w:val="24"/>
          <w:szCs w:val="24"/>
        </w:rPr>
        <w:t>Competencia</w:t>
      </w:r>
    </w:p>
    <w:p w14:paraId="666C0850" w14:textId="77777777" w:rsidR="00533B46" w:rsidRPr="00CD04AE" w:rsidRDefault="00533B46" w:rsidP="00533B46">
      <w:pPr>
        <w:pStyle w:val="Sinespaciado"/>
      </w:pPr>
    </w:p>
    <w:p w14:paraId="5987CA84" w14:textId="17468CF1" w:rsidR="00533B46" w:rsidRPr="00485EDC" w:rsidRDefault="00533B46" w:rsidP="00533B46">
      <w:pPr>
        <w:spacing w:line="360" w:lineRule="auto"/>
        <w:jc w:val="both"/>
        <w:rPr>
          <w:rFonts w:ascii="Arial" w:hAnsi="Arial" w:cs="Arial"/>
          <w:bCs/>
          <w:sz w:val="24"/>
          <w:szCs w:val="24"/>
          <w:lang w:val="es-ES_tradnl"/>
        </w:rPr>
      </w:pPr>
      <w:r w:rsidRPr="00262507">
        <w:rPr>
          <w:rFonts w:ascii="Arial" w:hAnsi="Arial" w:cs="Arial"/>
          <w:sz w:val="24"/>
          <w:szCs w:val="24"/>
          <w:lang w:val="es-ES_tradnl"/>
        </w:rPr>
        <w:t>Este Tribunal es competente para conocer y resolver el presente asunto, por tratarse de un medio de impugn</w:t>
      </w:r>
      <w:r>
        <w:rPr>
          <w:rFonts w:ascii="Arial" w:hAnsi="Arial" w:cs="Arial"/>
          <w:sz w:val="24"/>
          <w:szCs w:val="24"/>
          <w:lang w:val="es-ES_tradnl"/>
        </w:rPr>
        <w:t xml:space="preserve">ación promovido por un ciudadano, en su carácter de militante del PRI, </w:t>
      </w:r>
      <w:r w:rsidRPr="004C4BF9">
        <w:rPr>
          <w:rFonts w:ascii="Arial" w:hAnsi="Arial" w:cs="Arial"/>
          <w:sz w:val="24"/>
          <w:szCs w:val="24"/>
          <w:lang w:val="es-ES_tradnl"/>
        </w:rPr>
        <w:t xml:space="preserve">en contra de </w:t>
      </w:r>
      <w:r>
        <w:rPr>
          <w:rFonts w:ascii="Arial" w:hAnsi="Arial" w:cs="Arial"/>
          <w:sz w:val="24"/>
          <w:szCs w:val="24"/>
          <w:lang w:val="es-ES_tradnl"/>
        </w:rPr>
        <w:t>diversas actuaciones</w:t>
      </w:r>
      <w:r w:rsidRPr="004C4BF9">
        <w:rPr>
          <w:rFonts w:ascii="Arial" w:hAnsi="Arial" w:cs="Arial"/>
          <w:sz w:val="24"/>
          <w:szCs w:val="24"/>
          <w:lang w:val="es-ES_tradnl"/>
        </w:rPr>
        <w:t xml:space="preserve"> de</w:t>
      </w:r>
      <w:r>
        <w:rPr>
          <w:rFonts w:ascii="Arial" w:hAnsi="Arial" w:cs="Arial"/>
          <w:sz w:val="24"/>
          <w:szCs w:val="24"/>
          <w:lang w:val="es-ES_tradnl"/>
        </w:rPr>
        <w:t xml:space="preserve"> la Comisión Nacional del PRI, incluida la resolución </w:t>
      </w:r>
      <w:r w:rsidR="00DB547E">
        <w:rPr>
          <w:rFonts w:ascii="Arial" w:hAnsi="Arial" w:cs="Arial"/>
          <w:sz w:val="24"/>
          <w:szCs w:val="24"/>
          <w:lang w:val="es-ES_tradnl"/>
        </w:rPr>
        <w:lastRenderedPageBreak/>
        <w:t>(</w:t>
      </w:r>
      <w:r>
        <w:rPr>
          <w:rFonts w:ascii="Arial" w:hAnsi="Arial" w:cs="Arial"/>
          <w:sz w:val="24"/>
          <w:szCs w:val="24"/>
          <w:lang w:val="es-ES_tradnl"/>
        </w:rPr>
        <w:t>CNHJ-PS-AGU-112/2021</w:t>
      </w:r>
      <w:r w:rsidR="00DB547E">
        <w:rPr>
          <w:rFonts w:ascii="Arial" w:hAnsi="Arial" w:cs="Arial"/>
          <w:sz w:val="24"/>
          <w:szCs w:val="24"/>
          <w:lang w:val="es-ES_tradnl"/>
        </w:rPr>
        <w:t>)</w:t>
      </w:r>
      <w:r w:rsidR="00E24E0D">
        <w:rPr>
          <w:rFonts w:ascii="Arial" w:hAnsi="Arial" w:cs="Arial"/>
          <w:sz w:val="24"/>
          <w:szCs w:val="24"/>
          <w:lang w:val="es-ES_tradnl"/>
        </w:rPr>
        <w:t xml:space="preserve">, que tuvo por objeto expulsarlo </w:t>
      </w:r>
      <w:r>
        <w:rPr>
          <w:rFonts w:ascii="Arial" w:hAnsi="Arial" w:cs="Arial"/>
          <w:sz w:val="24"/>
          <w:szCs w:val="24"/>
          <w:lang w:val="es-ES_tradnl"/>
        </w:rPr>
        <w:t xml:space="preserve">como militante de tal partido. </w:t>
      </w:r>
      <w:r w:rsidRPr="004C4BF9">
        <w:rPr>
          <w:rFonts w:ascii="Arial" w:hAnsi="Arial" w:cs="Arial"/>
          <w:bCs/>
          <w:sz w:val="24"/>
          <w:szCs w:val="24"/>
          <w:lang w:val="es-ES_tradnl"/>
        </w:rPr>
        <w:t>Lo anterior, de conformidad con los artículos 1</w:t>
      </w:r>
      <w:r>
        <w:rPr>
          <w:rFonts w:ascii="Arial" w:hAnsi="Arial" w:cs="Arial"/>
          <w:bCs/>
          <w:sz w:val="24"/>
          <w:szCs w:val="24"/>
          <w:lang w:val="es-ES_tradnl"/>
        </w:rPr>
        <w:t>°</w:t>
      </w:r>
      <w:r w:rsidRPr="004C4BF9">
        <w:rPr>
          <w:rFonts w:ascii="Arial" w:hAnsi="Arial" w:cs="Arial"/>
          <w:bCs/>
          <w:sz w:val="24"/>
          <w:szCs w:val="24"/>
          <w:lang w:val="es-ES_tradnl"/>
        </w:rPr>
        <w:t>, 2</w:t>
      </w:r>
      <w:r>
        <w:rPr>
          <w:rFonts w:ascii="Arial" w:hAnsi="Arial" w:cs="Arial"/>
          <w:bCs/>
          <w:sz w:val="24"/>
          <w:szCs w:val="24"/>
          <w:lang w:val="es-ES_tradnl"/>
        </w:rPr>
        <w:t>°</w:t>
      </w:r>
      <w:r w:rsidRPr="004C4BF9">
        <w:rPr>
          <w:rFonts w:ascii="Arial" w:hAnsi="Arial" w:cs="Arial"/>
          <w:bCs/>
          <w:sz w:val="24"/>
          <w:szCs w:val="24"/>
          <w:lang w:val="es-ES_tradnl"/>
        </w:rPr>
        <w:t>, 9</w:t>
      </w:r>
      <w:r>
        <w:rPr>
          <w:rFonts w:ascii="Arial" w:hAnsi="Arial" w:cs="Arial"/>
          <w:bCs/>
          <w:sz w:val="24"/>
          <w:szCs w:val="24"/>
          <w:lang w:val="es-ES_tradnl"/>
        </w:rPr>
        <w:t>°</w:t>
      </w:r>
      <w:r w:rsidRPr="004C4BF9">
        <w:rPr>
          <w:rFonts w:ascii="Arial" w:hAnsi="Arial" w:cs="Arial"/>
          <w:bCs/>
          <w:sz w:val="24"/>
          <w:szCs w:val="24"/>
          <w:lang w:val="es-ES_tradnl"/>
        </w:rPr>
        <w:t xml:space="preserve"> y 10, fracción IV, 12 y 13 de los </w:t>
      </w:r>
      <w:r w:rsidRPr="00485EDC">
        <w:rPr>
          <w:rFonts w:ascii="Arial" w:hAnsi="Arial" w:cs="Arial"/>
          <w:bCs/>
          <w:sz w:val="24"/>
          <w:szCs w:val="24"/>
          <w:lang w:val="es-ES_tradnl"/>
        </w:rPr>
        <w:t>Lineamientos y 9° del Reglamento Interior</w:t>
      </w:r>
      <w:r w:rsidR="00485EDC">
        <w:rPr>
          <w:rFonts w:ascii="Arial" w:hAnsi="Arial" w:cs="Arial"/>
          <w:bCs/>
          <w:sz w:val="24"/>
          <w:szCs w:val="24"/>
          <w:lang w:val="es-ES_tradnl"/>
        </w:rPr>
        <w:t xml:space="preserve"> del Tribunal Electoral del Estado de Aguascalientes.</w:t>
      </w:r>
    </w:p>
    <w:p w14:paraId="4971018B" w14:textId="77777777" w:rsidR="00533B46" w:rsidRPr="00485EDC" w:rsidRDefault="00533B46" w:rsidP="009F751E">
      <w:pPr>
        <w:pStyle w:val="Sinespaciado"/>
        <w:rPr>
          <w:lang w:val="es-ES_tradnl"/>
        </w:rPr>
      </w:pPr>
    </w:p>
    <w:p w14:paraId="1E5BF2BE" w14:textId="51A148A9" w:rsidR="00473FB9" w:rsidRPr="00473FB9" w:rsidRDefault="00533B46" w:rsidP="00473FB9">
      <w:pPr>
        <w:pStyle w:val="Prrafodelista"/>
        <w:keepNext/>
        <w:numPr>
          <w:ilvl w:val="0"/>
          <w:numId w:val="44"/>
        </w:numPr>
        <w:spacing w:after="160" w:line="360" w:lineRule="auto"/>
        <w:ind w:left="284" w:hanging="284"/>
        <w:outlineLvl w:val="0"/>
        <w:rPr>
          <w:rFonts w:ascii="Arial" w:hAnsi="Arial" w:cs="Arial"/>
          <w:b/>
          <w:bCs/>
          <w:caps/>
          <w:kern w:val="32"/>
          <w:sz w:val="24"/>
          <w:szCs w:val="24"/>
          <w:lang w:eastAsia="es-ES"/>
        </w:rPr>
      </w:pPr>
      <w:bookmarkStart w:id="1" w:name="_Toc65238645"/>
      <w:r w:rsidRPr="00485EDC">
        <w:rPr>
          <w:rFonts w:ascii="Arial" w:hAnsi="Arial" w:cs="Arial"/>
          <w:b/>
          <w:bCs/>
          <w:kern w:val="32"/>
          <w:sz w:val="24"/>
          <w:szCs w:val="24"/>
          <w:lang w:eastAsia="es-ES"/>
        </w:rPr>
        <w:t xml:space="preserve"> </w:t>
      </w:r>
      <w:bookmarkStart w:id="2" w:name="_Toc83996500"/>
      <w:r w:rsidR="00473FB9" w:rsidRPr="00473FB9">
        <w:rPr>
          <w:rFonts w:ascii="Arial" w:hAnsi="Arial" w:cs="Arial"/>
          <w:b/>
          <w:bCs/>
          <w:sz w:val="24"/>
          <w:szCs w:val="24"/>
        </w:rPr>
        <w:t>Causal de improcedencia</w:t>
      </w:r>
    </w:p>
    <w:p w14:paraId="41DD850F" w14:textId="1BD84865" w:rsidR="006639A3" w:rsidRDefault="00473FB9" w:rsidP="00473FB9">
      <w:pPr>
        <w:spacing w:line="360" w:lineRule="auto"/>
        <w:jc w:val="both"/>
        <w:rPr>
          <w:rFonts w:ascii="Arial" w:hAnsi="Arial" w:cs="Arial"/>
          <w:sz w:val="24"/>
          <w:szCs w:val="24"/>
          <w:lang w:val="es-ES_tradnl"/>
        </w:rPr>
      </w:pPr>
      <w:r w:rsidRPr="00473FB9">
        <w:rPr>
          <w:rFonts w:ascii="Arial" w:hAnsi="Arial" w:cs="Arial"/>
          <w:sz w:val="24"/>
          <w:szCs w:val="24"/>
          <w:lang w:val="es-ES_tradnl"/>
        </w:rPr>
        <w:t xml:space="preserve">La autoridad responsable en su informe circunstanciado refiere que la demanda presentada por el actor es </w:t>
      </w:r>
      <w:r w:rsidRPr="00473FB9">
        <w:rPr>
          <w:rFonts w:ascii="Arial" w:hAnsi="Arial" w:cs="Arial"/>
          <w:b/>
          <w:bCs/>
          <w:sz w:val="24"/>
          <w:szCs w:val="24"/>
          <w:lang w:val="es-ES_tradnl"/>
        </w:rPr>
        <w:t xml:space="preserve">extemporánea </w:t>
      </w:r>
      <w:r w:rsidRPr="00473FB9">
        <w:rPr>
          <w:rFonts w:ascii="Arial" w:hAnsi="Arial" w:cs="Arial"/>
          <w:sz w:val="24"/>
          <w:szCs w:val="24"/>
          <w:lang w:val="es-ES_tradnl"/>
        </w:rPr>
        <w:t>por haberse presentado fuera del plazo legal previsto por la normativa electoral</w:t>
      </w:r>
      <w:r w:rsidR="006639A3">
        <w:rPr>
          <w:rFonts w:ascii="Arial" w:hAnsi="Arial" w:cs="Arial"/>
          <w:b/>
          <w:bCs/>
          <w:sz w:val="24"/>
          <w:szCs w:val="24"/>
          <w:lang w:val="es-ES_tradnl"/>
        </w:rPr>
        <w:t>.</w:t>
      </w:r>
      <w:r w:rsidRPr="00473FB9">
        <w:rPr>
          <w:rFonts w:ascii="Arial" w:hAnsi="Arial" w:cs="Arial"/>
          <w:sz w:val="24"/>
          <w:szCs w:val="24"/>
          <w:lang w:val="es-ES_tradnl"/>
        </w:rPr>
        <w:t xml:space="preserve"> </w:t>
      </w:r>
    </w:p>
    <w:p w14:paraId="2BCFBA64" w14:textId="77777777" w:rsidR="006639A3" w:rsidRDefault="006639A3" w:rsidP="00BD43D2">
      <w:pPr>
        <w:pStyle w:val="Sinespaciado"/>
        <w:rPr>
          <w:lang w:val="es-ES_tradnl"/>
        </w:rPr>
      </w:pPr>
    </w:p>
    <w:p w14:paraId="43C99BB0" w14:textId="454FFA65" w:rsidR="00473FB9" w:rsidRDefault="00473FB9" w:rsidP="00473FB9">
      <w:pPr>
        <w:spacing w:line="360" w:lineRule="auto"/>
        <w:jc w:val="both"/>
        <w:rPr>
          <w:rFonts w:ascii="Arial" w:hAnsi="Arial" w:cs="Arial"/>
          <w:sz w:val="24"/>
          <w:szCs w:val="24"/>
          <w:lang w:val="es-ES_tradnl"/>
        </w:rPr>
      </w:pPr>
      <w:r w:rsidRPr="00473FB9">
        <w:rPr>
          <w:rFonts w:ascii="Arial" w:hAnsi="Arial" w:cs="Arial"/>
          <w:sz w:val="24"/>
          <w:szCs w:val="24"/>
          <w:lang w:val="es-ES_tradnl"/>
        </w:rPr>
        <w:t xml:space="preserve">Al respecto, este Tribunal considera que debe desestimarse la causal de improcedencia planteada por la autoridad responsable, ello porque la litis del presente caso consiste precisamente en determinar la legalidad de las notificaciones relativas al emplazamiento y </w:t>
      </w:r>
      <w:r w:rsidR="006639A3">
        <w:rPr>
          <w:rFonts w:ascii="Arial" w:hAnsi="Arial" w:cs="Arial"/>
          <w:sz w:val="24"/>
          <w:szCs w:val="24"/>
          <w:lang w:val="es-ES_tradnl"/>
        </w:rPr>
        <w:t xml:space="preserve">la que le dio a conocer la resolución definitiva, </w:t>
      </w:r>
      <w:r w:rsidRPr="00473FB9">
        <w:rPr>
          <w:rFonts w:ascii="Arial" w:hAnsi="Arial" w:cs="Arial"/>
          <w:sz w:val="24"/>
          <w:szCs w:val="24"/>
          <w:lang w:val="es-ES_tradnl"/>
        </w:rPr>
        <w:t>y los efectos que estas produjeron, por tanto, no podría analizarse como requisito de procedencia del juicio, pues ello se traduciría en un vicio lógico de petición de principio.</w:t>
      </w:r>
    </w:p>
    <w:p w14:paraId="1647EECF" w14:textId="77777777" w:rsidR="00473FB9" w:rsidRPr="00473FB9" w:rsidRDefault="00473FB9" w:rsidP="007550FA">
      <w:pPr>
        <w:pStyle w:val="Sinespaciado"/>
        <w:rPr>
          <w:lang w:val="es-ES_tradnl"/>
        </w:rPr>
      </w:pPr>
    </w:p>
    <w:p w14:paraId="0F55184D" w14:textId="50DB7582" w:rsidR="00533B46" w:rsidRPr="00485EDC" w:rsidRDefault="00473FB9" w:rsidP="00533B46">
      <w:pPr>
        <w:pStyle w:val="Prrafodelista"/>
        <w:keepNext/>
        <w:numPr>
          <w:ilvl w:val="0"/>
          <w:numId w:val="44"/>
        </w:numPr>
        <w:spacing w:after="160" w:line="360" w:lineRule="auto"/>
        <w:ind w:left="284" w:hanging="284"/>
        <w:outlineLvl w:val="0"/>
        <w:rPr>
          <w:rFonts w:ascii="Arial" w:hAnsi="Arial" w:cs="Arial"/>
          <w:b/>
          <w:bCs/>
          <w:caps/>
          <w:kern w:val="32"/>
          <w:sz w:val="24"/>
          <w:szCs w:val="24"/>
          <w:lang w:eastAsia="es-ES"/>
        </w:rPr>
      </w:pPr>
      <w:r>
        <w:rPr>
          <w:rFonts w:ascii="Arial" w:hAnsi="Arial" w:cs="Arial"/>
          <w:b/>
          <w:bCs/>
          <w:kern w:val="32"/>
          <w:sz w:val="24"/>
          <w:szCs w:val="24"/>
          <w:lang w:eastAsia="es-ES"/>
        </w:rPr>
        <w:t>P</w:t>
      </w:r>
      <w:r w:rsidR="00533B46" w:rsidRPr="00485EDC">
        <w:rPr>
          <w:rFonts w:ascii="Arial" w:hAnsi="Arial" w:cs="Arial"/>
          <w:b/>
          <w:bCs/>
          <w:kern w:val="32"/>
          <w:sz w:val="24"/>
          <w:szCs w:val="24"/>
          <w:lang w:eastAsia="es-ES"/>
        </w:rPr>
        <w:t>rocedencia</w:t>
      </w:r>
      <w:bookmarkEnd w:id="1"/>
      <w:bookmarkEnd w:id="2"/>
      <w:r w:rsidR="00533B46" w:rsidRPr="00485EDC">
        <w:rPr>
          <w:rFonts w:ascii="Arial" w:hAnsi="Arial" w:cs="Arial"/>
          <w:b/>
          <w:bCs/>
          <w:kern w:val="32"/>
          <w:sz w:val="24"/>
          <w:szCs w:val="24"/>
          <w:lang w:eastAsia="es-ES"/>
        </w:rPr>
        <w:t xml:space="preserve"> </w:t>
      </w:r>
    </w:p>
    <w:p w14:paraId="4E91FD8A" w14:textId="77777777" w:rsidR="00533B46" w:rsidRPr="004C4BF9" w:rsidRDefault="00533B46" w:rsidP="00533B46">
      <w:pPr>
        <w:spacing w:line="360" w:lineRule="auto"/>
        <w:jc w:val="both"/>
        <w:rPr>
          <w:rFonts w:ascii="Arial" w:hAnsi="Arial" w:cs="Arial"/>
          <w:sz w:val="24"/>
          <w:szCs w:val="24"/>
        </w:rPr>
      </w:pPr>
      <w:r w:rsidRPr="00485EDC">
        <w:rPr>
          <w:rFonts w:ascii="Arial" w:hAnsi="Arial" w:cs="Arial"/>
          <w:sz w:val="24"/>
          <w:szCs w:val="24"/>
        </w:rPr>
        <w:t>El juicio ciudadano cumple con los requisitos de procedencia previstos en los artículos 302, párrafo primero y 307, fracción II del Código Electoral, en relación con los diversos 1°, 2°, 10 y 11 de los Lineamientos.</w:t>
      </w:r>
    </w:p>
    <w:p w14:paraId="51B8807B" w14:textId="77777777" w:rsidR="00533B46" w:rsidRPr="004C4BF9" w:rsidRDefault="00533B46" w:rsidP="00533B46"/>
    <w:p w14:paraId="2E25D75C" w14:textId="40B2850C" w:rsidR="00533B46" w:rsidRDefault="00533B46" w:rsidP="00533B46">
      <w:pPr>
        <w:spacing w:line="360" w:lineRule="auto"/>
        <w:jc w:val="both"/>
        <w:rPr>
          <w:rFonts w:ascii="Arial" w:hAnsi="Arial" w:cs="Arial"/>
          <w:b/>
          <w:bCs/>
          <w:sz w:val="24"/>
          <w:szCs w:val="24"/>
        </w:rPr>
      </w:pPr>
      <w:r w:rsidRPr="004C4BF9">
        <w:rPr>
          <w:rFonts w:ascii="Arial" w:hAnsi="Arial" w:cs="Arial"/>
          <w:b/>
          <w:bCs/>
          <w:sz w:val="24"/>
          <w:szCs w:val="24"/>
        </w:rPr>
        <w:t xml:space="preserve">1. Forma. </w:t>
      </w:r>
      <w:r w:rsidRPr="004C4BF9">
        <w:rPr>
          <w:rFonts w:ascii="Arial" w:hAnsi="Arial" w:cs="Arial"/>
          <w:sz w:val="24"/>
          <w:szCs w:val="24"/>
        </w:rPr>
        <w:t xml:space="preserve">La demanda cumple el presente requisito porque: </w:t>
      </w:r>
      <w:r w:rsidRPr="004C4BF9">
        <w:rPr>
          <w:rFonts w:ascii="Arial" w:hAnsi="Arial" w:cs="Arial"/>
          <w:b/>
          <w:bCs/>
          <w:i/>
          <w:iCs/>
          <w:sz w:val="24"/>
          <w:szCs w:val="24"/>
        </w:rPr>
        <w:t>a)</w:t>
      </w:r>
      <w:r w:rsidRPr="004C4BF9">
        <w:rPr>
          <w:rFonts w:ascii="Arial" w:hAnsi="Arial" w:cs="Arial"/>
          <w:b/>
          <w:bCs/>
          <w:sz w:val="24"/>
          <w:szCs w:val="24"/>
        </w:rPr>
        <w:t xml:space="preserve"> </w:t>
      </w:r>
      <w:r w:rsidRPr="004C4BF9">
        <w:rPr>
          <w:rFonts w:ascii="Arial" w:hAnsi="Arial" w:cs="Arial"/>
          <w:sz w:val="24"/>
          <w:szCs w:val="24"/>
        </w:rPr>
        <w:t>fue presentada por escri</w:t>
      </w:r>
      <w:r>
        <w:rPr>
          <w:rFonts w:ascii="Arial" w:hAnsi="Arial" w:cs="Arial"/>
          <w:sz w:val="24"/>
          <w:szCs w:val="24"/>
        </w:rPr>
        <w:t>to ante este Tribunal</w:t>
      </w:r>
      <w:r w:rsidRPr="004C4BF9">
        <w:rPr>
          <w:rFonts w:ascii="Arial" w:hAnsi="Arial" w:cs="Arial"/>
          <w:sz w:val="24"/>
          <w:szCs w:val="24"/>
        </w:rPr>
        <w:t xml:space="preserve">, </w:t>
      </w:r>
      <w:r w:rsidRPr="004C4BF9">
        <w:rPr>
          <w:rFonts w:ascii="Arial" w:hAnsi="Arial" w:cs="Arial"/>
          <w:b/>
          <w:bCs/>
          <w:i/>
          <w:iCs/>
          <w:sz w:val="24"/>
          <w:szCs w:val="24"/>
        </w:rPr>
        <w:t>b)</w:t>
      </w:r>
      <w:r w:rsidRPr="004C4BF9">
        <w:rPr>
          <w:rFonts w:ascii="Arial" w:hAnsi="Arial" w:cs="Arial"/>
          <w:sz w:val="24"/>
          <w:szCs w:val="24"/>
        </w:rPr>
        <w:t xml:space="preserve"> en ella se hace constar el nombre de</w:t>
      </w:r>
      <w:r>
        <w:rPr>
          <w:rFonts w:ascii="Arial" w:hAnsi="Arial" w:cs="Arial"/>
          <w:sz w:val="24"/>
          <w:szCs w:val="24"/>
        </w:rPr>
        <w:t xml:space="preserve">l </w:t>
      </w:r>
      <w:r w:rsidRPr="004C4BF9">
        <w:rPr>
          <w:rFonts w:ascii="Arial" w:hAnsi="Arial" w:cs="Arial"/>
          <w:sz w:val="24"/>
          <w:szCs w:val="24"/>
        </w:rPr>
        <w:t xml:space="preserve">recurrente, </w:t>
      </w:r>
      <w:r w:rsidRPr="004C4BF9">
        <w:rPr>
          <w:rFonts w:ascii="Arial" w:hAnsi="Arial" w:cs="Arial"/>
          <w:b/>
          <w:bCs/>
          <w:i/>
          <w:iCs/>
          <w:sz w:val="24"/>
          <w:szCs w:val="24"/>
        </w:rPr>
        <w:t>c)</w:t>
      </w:r>
      <w:r w:rsidRPr="004C4BF9">
        <w:rPr>
          <w:rFonts w:ascii="Arial" w:hAnsi="Arial" w:cs="Arial"/>
          <w:sz w:val="24"/>
          <w:szCs w:val="24"/>
        </w:rPr>
        <w:t xml:space="preserve"> </w:t>
      </w:r>
      <w:r>
        <w:rPr>
          <w:rFonts w:ascii="Arial" w:hAnsi="Arial" w:cs="Arial"/>
          <w:sz w:val="24"/>
          <w:szCs w:val="24"/>
        </w:rPr>
        <w:t>identifica</w:t>
      </w:r>
      <w:r w:rsidRPr="004C4BF9">
        <w:rPr>
          <w:rFonts w:ascii="Arial" w:hAnsi="Arial" w:cs="Arial"/>
          <w:sz w:val="24"/>
          <w:szCs w:val="24"/>
        </w:rPr>
        <w:t xml:space="preserve"> el acto impugnado y; </w:t>
      </w:r>
      <w:r w:rsidRPr="004C4BF9">
        <w:rPr>
          <w:rFonts w:ascii="Arial" w:hAnsi="Arial" w:cs="Arial"/>
          <w:b/>
          <w:bCs/>
          <w:i/>
          <w:iCs/>
          <w:sz w:val="24"/>
          <w:szCs w:val="24"/>
        </w:rPr>
        <w:t>d)</w:t>
      </w:r>
      <w:r w:rsidRPr="004C4BF9">
        <w:rPr>
          <w:rFonts w:ascii="Arial" w:hAnsi="Arial" w:cs="Arial"/>
          <w:sz w:val="24"/>
          <w:szCs w:val="24"/>
        </w:rPr>
        <w:t xml:space="preserve"> se enuncian</w:t>
      </w:r>
      <w:r>
        <w:rPr>
          <w:rFonts w:ascii="Arial" w:hAnsi="Arial" w:cs="Arial"/>
          <w:sz w:val="24"/>
          <w:szCs w:val="24"/>
        </w:rPr>
        <w:t xml:space="preserve"> los hechos y agravios en los</w:t>
      </w:r>
      <w:r w:rsidRPr="004C4BF9">
        <w:rPr>
          <w:rFonts w:ascii="Arial" w:hAnsi="Arial" w:cs="Arial"/>
          <w:sz w:val="24"/>
          <w:szCs w:val="24"/>
        </w:rPr>
        <w:t xml:space="preserve"> </w:t>
      </w:r>
      <w:r>
        <w:rPr>
          <w:rFonts w:ascii="Arial" w:hAnsi="Arial" w:cs="Arial"/>
          <w:sz w:val="24"/>
          <w:szCs w:val="24"/>
        </w:rPr>
        <w:t xml:space="preserve">que </w:t>
      </w:r>
      <w:r w:rsidRPr="004C4BF9">
        <w:rPr>
          <w:rFonts w:ascii="Arial" w:hAnsi="Arial" w:cs="Arial"/>
          <w:sz w:val="24"/>
          <w:szCs w:val="24"/>
        </w:rPr>
        <w:t>ba</w:t>
      </w:r>
      <w:r>
        <w:rPr>
          <w:rFonts w:ascii="Arial" w:hAnsi="Arial" w:cs="Arial"/>
          <w:sz w:val="24"/>
          <w:szCs w:val="24"/>
        </w:rPr>
        <w:t>sa</w:t>
      </w:r>
      <w:r w:rsidRPr="004C4BF9">
        <w:rPr>
          <w:rFonts w:ascii="Arial" w:hAnsi="Arial" w:cs="Arial"/>
          <w:sz w:val="24"/>
          <w:szCs w:val="24"/>
        </w:rPr>
        <w:t xml:space="preserve"> su impugnación, así como los preceptos presuntamente violados.</w:t>
      </w:r>
      <w:r w:rsidRPr="004C4BF9">
        <w:rPr>
          <w:rFonts w:ascii="Arial" w:hAnsi="Arial" w:cs="Arial"/>
          <w:b/>
          <w:bCs/>
          <w:sz w:val="24"/>
          <w:szCs w:val="24"/>
        </w:rPr>
        <w:t xml:space="preserve"> </w:t>
      </w:r>
    </w:p>
    <w:p w14:paraId="5B830ACC" w14:textId="77777777" w:rsidR="00473FB9" w:rsidRPr="00473FB9" w:rsidRDefault="00473FB9" w:rsidP="00473FB9">
      <w:pPr>
        <w:pStyle w:val="NormalWeb"/>
        <w:spacing w:after="0" w:afterAutospacing="0" w:line="360" w:lineRule="auto"/>
        <w:ind w:right="49"/>
        <w:contextualSpacing/>
        <w:mirrorIndents/>
        <w:jc w:val="both"/>
        <w:rPr>
          <w:rFonts w:ascii="Arial" w:hAnsi="Arial" w:cs="Arial"/>
        </w:rPr>
      </w:pPr>
      <w:r w:rsidRPr="00473FB9">
        <w:rPr>
          <w:rFonts w:ascii="Arial" w:hAnsi="Arial" w:cs="Arial"/>
          <w:b/>
        </w:rPr>
        <w:t>2. Oportunidad</w:t>
      </w:r>
      <w:r w:rsidRPr="00473FB9">
        <w:rPr>
          <w:rFonts w:ascii="Arial" w:hAnsi="Arial" w:cs="Arial"/>
        </w:rPr>
        <w:t>. Este Tribunal estima que, a efecto de no incurrir en el vicio lógico de petición de principio</w:t>
      </w:r>
      <w:r w:rsidRPr="00473FB9">
        <w:rPr>
          <w:rStyle w:val="Refdenotaalpie"/>
          <w:rFonts w:ascii="Arial" w:hAnsi="Arial" w:cs="Arial"/>
        </w:rPr>
        <w:footnoteReference w:id="3"/>
      </w:r>
      <w:r w:rsidRPr="00473FB9">
        <w:rPr>
          <w:rFonts w:ascii="Arial" w:hAnsi="Arial" w:cs="Arial"/>
        </w:rPr>
        <w:t xml:space="preserve"> y tutelar el acceso a la justicia de la parte actora, lo procedente es analizar en el fondo si es oportuna la demanda del promovente, al alegarse violaciones a la garantía de audiencia y debido proceso por parte de la autoridad responsable, de conformidad con lo establecido en el artículo 17 de la Constitución.</w:t>
      </w:r>
    </w:p>
    <w:p w14:paraId="4D422C4B" w14:textId="77777777" w:rsidR="00473FB9" w:rsidRPr="00BD43D2" w:rsidRDefault="00473FB9" w:rsidP="00BD43D2">
      <w:pPr>
        <w:pStyle w:val="Sinespaciado"/>
      </w:pPr>
    </w:p>
    <w:p w14:paraId="246A209B" w14:textId="77777777" w:rsidR="00473FB9" w:rsidRPr="00473FB9" w:rsidRDefault="00473FB9" w:rsidP="00473FB9">
      <w:pPr>
        <w:pStyle w:val="NormalWeb"/>
        <w:spacing w:before="0" w:beforeAutospacing="0" w:after="0" w:afterAutospacing="0" w:line="360" w:lineRule="auto"/>
        <w:jc w:val="both"/>
        <w:rPr>
          <w:rFonts w:ascii="Arial" w:hAnsi="Arial" w:cs="Arial"/>
          <w:color w:val="000000"/>
          <w:sz w:val="23"/>
          <w:szCs w:val="23"/>
        </w:rPr>
      </w:pPr>
      <w:r w:rsidRPr="00473FB9">
        <w:rPr>
          <w:rFonts w:ascii="Arial" w:hAnsi="Arial" w:cs="Arial"/>
          <w:b/>
          <w:bCs/>
        </w:rPr>
        <w:t xml:space="preserve">3. Legitimación y personería. </w:t>
      </w:r>
      <w:r w:rsidRPr="00473FB9">
        <w:rPr>
          <w:rFonts w:ascii="Arial" w:hAnsi="Arial" w:cs="Arial"/>
          <w:lang w:eastAsia="en-US"/>
        </w:rPr>
        <w:t>El medio de impugnación fue promovido por un ciudadano</w:t>
      </w:r>
      <w:r w:rsidRPr="00473FB9">
        <w:rPr>
          <w:rFonts w:ascii="Arial" w:hAnsi="Arial" w:cs="Arial"/>
          <w:lang w:val="es-ES_tradnl" w:eastAsia="en-US"/>
        </w:rPr>
        <w:t>,</w:t>
      </w:r>
      <w:r w:rsidRPr="00473FB9">
        <w:rPr>
          <w:rFonts w:ascii="Arial" w:hAnsi="Arial" w:cs="Arial"/>
          <w:lang w:eastAsia="en-US"/>
        </w:rPr>
        <w:t xml:space="preserve"> en su carácter </w:t>
      </w:r>
      <w:r w:rsidRPr="00473FB9">
        <w:rPr>
          <w:rFonts w:ascii="Arial" w:hAnsi="Arial" w:cs="Arial"/>
          <w:lang w:val="es-ES_tradnl"/>
        </w:rPr>
        <w:t xml:space="preserve">de militante del PRI, </w:t>
      </w:r>
      <w:r w:rsidRPr="00473FB9">
        <w:rPr>
          <w:rFonts w:ascii="Arial" w:hAnsi="Arial" w:cs="Arial"/>
          <w:lang w:eastAsia="en-US"/>
        </w:rPr>
        <w:t>carácter que es reconocido por la autoridad responsable.</w:t>
      </w:r>
    </w:p>
    <w:p w14:paraId="21EDF4EE" w14:textId="77777777" w:rsidR="00473FB9" w:rsidRPr="00473FB9" w:rsidRDefault="00473FB9" w:rsidP="00473FB9">
      <w:pPr>
        <w:pStyle w:val="Sinespaciado"/>
      </w:pPr>
    </w:p>
    <w:p w14:paraId="3D3C0AE8" w14:textId="0899BDBD" w:rsidR="004F78CA" w:rsidRPr="00DB547E" w:rsidRDefault="00473FB9" w:rsidP="00DB547E">
      <w:pPr>
        <w:pStyle w:val="NormalWeb"/>
        <w:spacing w:before="0" w:beforeAutospacing="0" w:after="0" w:afterAutospacing="0" w:line="360" w:lineRule="auto"/>
        <w:jc w:val="both"/>
        <w:rPr>
          <w:rFonts w:ascii="Arial" w:hAnsi="Arial" w:cs="Arial"/>
          <w:color w:val="000000"/>
          <w:sz w:val="23"/>
          <w:szCs w:val="23"/>
        </w:rPr>
      </w:pPr>
      <w:r w:rsidRPr="00473FB9">
        <w:rPr>
          <w:rFonts w:ascii="Arial" w:hAnsi="Arial" w:cs="Arial"/>
          <w:b/>
          <w:bCs/>
          <w:color w:val="000000"/>
          <w:sz w:val="23"/>
          <w:szCs w:val="23"/>
        </w:rPr>
        <w:t>4</w:t>
      </w:r>
      <w:r w:rsidRPr="00473FB9">
        <w:rPr>
          <w:rFonts w:ascii="Arial" w:hAnsi="Arial" w:cs="Arial"/>
          <w:b/>
          <w:bCs/>
        </w:rPr>
        <w:t>.</w:t>
      </w:r>
      <w:r w:rsidRPr="00473FB9">
        <w:rPr>
          <w:rFonts w:ascii="Arial" w:hAnsi="Arial" w:cs="Arial"/>
        </w:rPr>
        <w:t xml:space="preserve"> </w:t>
      </w:r>
      <w:r w:rsidRPr="00473FB9">
        <w:rPr>
          <w:rFonts w:ascii="Arial" w:hAnsi="Arial" w:cs="Arial"/>
          <w:b/>
        </w:rPr>
        <w:t xml:space="preserve">Definitividad. </w:t>
      </w:r>
      <w:r w:rsidRPr="00473FB9">
        <w:rPr>
          <w:rFonts w:ascii="Arial" w:hAnsi="Arial" w:cs="Arial"/>
        </w:rPr>
        <w:t xml:space="preserve">También se cumple este requisito, porque la ley electoral prevé </w:t>
      </w:r>
      <w:bookmarkStart w:id="3" w:name="_Hlk74946467"/>
      <w:r w:rsidRPr="00473FB9">
        <w:rPr>
          <w:rFonts w:ascii="Arial" w:hAnsi="Arial" w:cs="Arial"/>
          <w:color w:val="000000"/>
          <w:sz w:val="23"/>
          <w:szCs w:val="23"/>
        </w:rPr>
        <w:t>que el juicio ciudadano es el medio idóneo para combatir los actos impugnados.</w:t>
      </w:r>
      <w:bookmarkEnd w:id="3"/>
    </w:p>
    <w:p w14:paraId="59D6F093" w14:textId="1165B170" w:rsidR="00963576" w:rsidRPr="00AD6F81" w:rsidRDefault="004F78CA" w:rsidP="00963576">
      <w:pPr>
        <w:pStyle w:val="Sinespaciado"/>
        <w:numPr>
          <w:ilvl w:val="0"/>
          <w:numId w:val="44"/>
        </w:numPr>
        <w:ind w:left="567" w:hanging="567"/>
        <w:rPr>
          <w:rFonts w:ascii="Arial" w:hAnsi="Arial" w:cs="Arial"/>
          <w:b/>
          <w:bCs/>
          <w:sz w:val="24"/>
          <w:szCs w:val="24"/>
          <w:lang w:val="es-ES_tradnl"/>
        </w:rPr>
      </w:pPr>
      <w:r>
        <w:rPr>
          <w:rFonts w:ascii="Arial" w:hAnsi="Arial" w:cs="Arial"/>
          <w:b/>
          <w:bCs/>
          <w:sz w:val="24"/>
          <w:szCs w:val="24"/>
          <w:lang w:val="es-ES_tradnl"/>
        </w:rPr>
        <w:lastRenderedPageBreak/>
        <w:t>De la a</w:t>
      </w:r>
      <w:r w:rsidRPr="00BF2E3D">
        <w:rPr>
          <w:rFonts w:ascii="Arial" w:hAnsi="Arial" w:cs="Arial"/>
          <w:b/>
          <w:bCs/>
          <w:sz w:val="24"/>
          <w:szCs w:val="24"/>
          <w:lang w:val="es-ES_tradnl"/>
        </w:rPr>
        <w:t>mpliación de demanda</w:t>
      </w:r>
    </w:p>
    <w:p w14:paraId="3BE4491E" w14:textId="77777777" w:rsidR="00AD6F81" w:rsidRPr="00AD6F81" w:rsidRDefault="00AD6F81" w:rsidP="00AD6F81">
      <w:pPr>
        <w:pStyle w:val="Sinespaciado"/>
      </w:pPr>
    </w:p>
    <w:p w14:paraId="6F7BADC7" w14:textId="37365EEC" w:rsidR="00963576" w:rsidRPr="00AD6F81" w:rsidRDefault="00592243" w:rsidP="00963576">
      <w:pPr>
        <w:pStyle w:val="Sinespaciado"/>
        <w:rPr>
          <w:rFonts w:ascii="Arial" w:hAnsi="Arial" w:cs="Arial"/>
          <w:b/>
          <w:bCs/>
          <w:sz w:val="24"/>
          <w:szCs w:val="24"/>
          <w:u w:val="single"/>
          <w:lang w:val="es-ES_tradnl"/>
        </w:rPr>
      </w:pPr>
      <w:r w:rsidRPr="00AD6F81">
        <w:rPr>
          <w:rFonts w:ascii="Arial" w:hAnsi="Arial" w:cs="Arial"/>
          <w:b/>
          <w:bCs/>
          <w:sz w:val="24"/>
          <w:szCs w:val="24"/>
          <w:u w:val="single"/>
          <w:lang w:val="es-ES_tradnl"/>
        </w:rPr>
        <w:t xml:space="preserve">Apartado preliminar. </w:t>
      </w:r>
    </w:p>
    <w:p w14:paraId="05880A04" w14:textId="4EF4EA48" w:rsidR="00592243" w:rsidRDefault="00592243" w:rsidP="00963576">
      <w:pPr>
        <w:pStyle w:val="Sinespaciado"/>
        <w:rPr>
          <w:rFonts w:ascii="Arial" w:hAnsi="Arial" w:cs="Arial"/>
          <w:b/>
          <w:bCs/>
          <w:sz w:val="24"/>
          <w:szCs w:val="24"/>
          <w:lang w:val="es-ES_tradnl"/>
        </w:rPr>
      </w:pPr>
    </w:p>
    <w:p w14:paraId="24CCBA27" w14:textId="541485F4" w:rsidR="00592243" w:rsidRDefault="00AD6F81" w:rsidP="004810F1">
      <w:pPr>
        <w:pStyle w:val="Sinespaciado"/>
        <w:spacing w:line="360" w:lineRule="auto"/>
        <w:jc w:val="both"/>
        <w:rPr>
          <w:rFonts w:ascii="Arial" w:hAnsi="Arial" w:cs="Arial"/>
          <w:sz w:val="24"/>
          <w:szCs w:val="24"/>
          <w:lang w:val="es-ES_tradnl"/>
        </w:rPr>
      </w:pPr>
      <w:r>
        <w:rPr>
          <w:rFonts w:ascii="Arial" w:hAnsi="Arial" w:cs="Arial"/>
          <w:sz w:val="24"/>
          <w:szCs w:val="24"/>
          <w:lang w:val="es-ES_tradnl"/>
        </w:rPr>
        <w:t xml:space="preserve">Este Tribunal </w:t>
      </w:r>
      <w:r w:rsidR="004810F1">
        <w:rPr>
          <w:rFonts w:ascii="Arial" w:hAnsi="Arial" w:cs="Arial"/>
          <w:sz w:val="24"/>
          <w:szCs w:val="24"/>
          <w:lang w:val="es-ES_tradnl"/>
        </w:rPr>
        <w:t>Electoral</w:t>
      </w:r>
      <w:r>
        <w:rPr>
          <w:rFonts w:ascii="Arial" w:hAnsi="Arial" w:cs="Arial"/>
          <w:sz w:val="24"/>
          <w:szCs w:val="24"/>
          <w:lang w:val="es-ES_tradnl"/>
        </w:rPr>
        <w:t xml:space="preserve"> considera oportuno tener en cuenta </w:t>
      </w:r>
      <w:r w:rsidR="004810F1">
        <w:rPr>
          <w:rFonts w:ascii="Arial" w:hAnsi="Arial" w:cs="Arial"/>
          <w:sz w:val="24"/>
          <w:szCs w:val="24"/>
          <w:lang w:val="es-ES_tradnl"/>
        </w:rPr>
        <w:t xml:space="preserve">la ampliación de demanda presentada por la parte recurrente, la cual, a </w:t>
      </w:r>
      <w:r w:rsidR="00DB547E">
        <w:rPr>
          <w:rFonts w:ascii="Arial" w:hAnsi="Arial" w:cs="Arial"/>
          <w:sz w:val="24"/>
          <w:szCs w:val="24"/>
          <w:lang w:val="es-ES_tradnl"/>
        </w:rPr>
        <w:t>consideración</w:t>
      </w:r>
      <w:r w:rsidR="004810F1">
        <w:rPr>
          <w:rFonts w:ascii="Arial" w:hAnsi="Arial" w:cs="Arial"/>
          <w:sz w:val="24"/>
          <w:szCs w:val="24"/>
          <w:lang w:val="es-ES_tradnl"/>
        </w:rPr>
        <w:t xml:space="preserve"> de este órgano jurisdiccional en la sentencia TEEA-JDC-142/2021 se declaró improcedente por no cumplir con las condiciones que exige la línea jurisprudencial emitida por la Sala Superior. </w:t>
      </w:r>
    </w:p>
    <w:p w14:paraId="78991899" w14:textId="245192E8" w:rsidR="004810F1" w:rsidRPr="004810F1" w:rsidRDefault="004810F1" w:rsidP="004810F1">
      <w:pPr>
        <w:pStyle w:val="Sinespaciado"/>
        <w:spacing w:line="360" w:lineRule="auto"/>
        <w:jc w:val="both"/>
        <w:rPr>
          <w:rFonts w:ascii="Arial" w:hAnsi="Arial" w:cs="Arial"/>
          <w:sz w:val="14"/>
          <w:szCs w:val="14"/>
          <w:lang w:val="es-ES_tradnl"/>
        </w:rPr>
      </w:pPr>
    </w:p>
    <w:p w14:paraId="687D825B" w14:textId="110907AF" w:rsidR="004810F1" w:rsidRPr="00AD6F81" w:rsidRDefault="004810F1" w:rsidP="004810F1">
      <w:pPr>
        <w:pStyle w:val="Sinespaciado"/>
        <w:spacing w:line="360" w:lineRule="auto"/>
        <w:jc w:val="both"/>
        <w:rPr>
          <w:rFonts w:ascii="Arial" w:hAnsi="Arial" w:cs="Arial"/>
          <w:sz w:val="24"/>
          <w:szCs w:val="24"/>
          <w:lang w:val="es-ES_tradnl"/>
        </w:rPr>
      </w:pPr>
      <w:r>
        <w:rPr>
          <w:rFonts w:ascii="Arial" w:hAnsi="Arial" w:cs="Arial"/>
          <w:sz w:val="24"/>
          <w:szCs w:val="24"/>
          <w:lang w:val="es-ES_tradnl"/>
        </w:rPr>
        <w:t xml:space="preserve">Sin embargo, en atención a que tal determinación no ha recibido un pronunciamiento por el órgano jurisdiccional revisor, ya que la propia Sala Monterrey resolvió sobreseer el medio de impugnación promovido por el actor (SM-JDC-999/2021), implica la necesidad de pronunciarse nuevamente sobre el referido escrito.  </w:t>
      </w:r>
    </w:p>
    <w:p w14:paraId="5EF5666A" w14:textId="77777777" w:rsidR="004F78CA" w:rsidRPr="00BF2E3D" w:rsidRDefault="004F78CA" w:rsidP="00BD43D2"/>
    <w:p w14:paraId="0766EBEB" w14:textId="77777777" w:rsidR="004F78CA" w:rsidRDefault="004F78CA" w:rsidP="004F78CA">
      <w:pPr>
        <w:spacing w:line="360" w:lineRule="auto"/>
        <w:jc w:val="both"/>
        <w:rPr>
          <w:rFonts w:ascii="Arial" w:hAnsi="Arial" w:cs="Arial"/>
          <w:b/>
          <w:bCs/>
          <w:color w:val="000000" w:themeColor="text1"/>
          <w:sz w:val="24"/>
          <w:szCs w:val="24"/>
        </w:rPr>
      </w:pPr>
      <w:r>
        <w:rPr>
          <w:rFonts w:ascii="Arial" w:hAnsi="Arial" w:cs="Arial"/>
          <w:b/>
          <w:bCs/>
          <w:sz w:val="24"/>
          <w:szCs w:val="24"/>
          <w:lang w:val="es-ES_tradnl"/>
        </w:rPr>
        <w:t xml:space="preserve">1. </w:t>
      </w:r>
      <w:r w:rsidRPr="00724304">
        <w:rPr>
          <w:rFonts w:ascii="Arial" w:hAnsi="Arial" w:cs="Arial"/>
          <w:b/>
          <w:bCs/>
          <w:color w:val="000000" w:themeColor="text1"/>
          <w:sz w:val="24"/>
          <w:szCs w:val="24"/>
        </w:rPr>
        <w:t xml:space="preserve">Marco normativo </w:t>
      </w:r>
    </w:p>
    <w:p w14:paraId="12755012" w14:textId="77777777" w:rsidR="004F78CA" w:rsidRPr="00724304" w:rsidRDefault="004F78CA" w:rsidP="004F78CA">
      <w:pPr>
        <w:pStyle w:val="Sinespaciado"/>
      </w:pPr>
    </w:p>
    <w:p w14:paraId="398D70C5" w14:textId="77777777" w:rsidR="004F78CA" w:rsidRDefault="004F78CA" w:rsidP="004F78CA">
      <w:pPr>
        <w:spacing w:line="360" w:lineRule="auto"/>
        <w:jc w:val="both"/>
        <w:rPr>
          <w:rFonts w:ascii="Arial" w:hAnsi="Arial" w:cs="Arial"/>
          <w:color w:val="000000" w:themeColor="text1"/>
          <w:sz w:val="24"/>
          <w:szCs w:val="24"/>
        </w:rPr>
      </w:pPr>
      <w:r w:rsidRPr="00724304">
        <w:rPr>
          <w:rFonts w:ascii="Arial" w:hAnsi="Arial" w:cs="Arial"/>
          <w:color w:val="000000" w:themeColor="text1"/>
          <w:sz w:val="24"/>
          <w:szCs w:val="24"/>
        </w:rPr>
        <w:t xml:space="preserve">La Sala Superior ha sostenido que </w:t>
      </w:r>
      <w:r w:rsidRPr="00BF2E3D">
        <w:rPr>
          <w:rFonts w:ascii="Arial" w:hAnsi="Arial" w:cs="Arial"/>
          <w:b/>
          <w:bCs/>
          <w:color w:val="000000" w:themeColor="text1"/>
          <w:sz w:val="24"/>
          <w:szCs w:val="24"/>
        </w:rPr>
        <w:t>la ampliación de demanda</w:t>
      </w:r>
      <w:r w:rsidRPr="00724304">
        <w:rPr>
          <w:rFonts w:ascii="Arial" w:hAnsi="Arial" w:cs="Arial"/>
          <w:color w:val="000000" w:themeColor="text1"/>
          <w:sz w:val="24"/>
          <w:szCs w:val="24"/>
        </w:rPr>
        <w:t xml:space="preserve"> o la presentación de un escrito diverso es improcedente, salvo circunstancias y particularidades excepcionales. Es decir, que </w:t>
      </w:r>
      <w:r w:rsidRPr="00BF2E3D">
        <w:rPr>
          <w:rFonts w:ascii="Arial" w:hAnsi="Arial" w:cs="Arial"/>
          <w:b/>
          <w:bCs/>
          <w:color w:val="000000" w:themeColor="text1"/>
          <w:sz w:val="24"/>
          <w:szCs w:val="24"/>
        </w:rPr>
        <w:t>únicamente puede ser admisible cuando con fecha posterior a su presentación</w:t>
      </w:r>
      <w:r w:rsidRPr="00724304">
        <w:rPr>
          <w:rFonts w:ascii="Arial" w:hAnsi="Arial" w:cs="Arial"/>
          <w:color w:val="000000" w:themeColor="text1"/>
          <w:sz w:val="24"/>
          <w:szCs w:val="24"/>
        </w:rPr>
        <w:t xml:space="preserve"> </w:t>
      </w:r>
      <w:r w:rsidRPr="00BF2E3D">
        <w:rPr>
          <w:rFonts w:ascii="Arial" w:hAnsi="Arial" w:cs="Arial"/>
          <w:b/>
          <w:bCs/>
          <w:color w:val="000000" w:themeColor="text1"/>
          <w:sz w:val="24"/>
          <w:szCs w:val="24"/>
        </w:rPr>
        <w:t>surjan nuevos hechos relacionado</w:t>
      </w:r>
      <w:r>
        <w:rPr>
          <w:rFonts w:ascii="Arial" w:hAnsi="Arial" w:cs="Arial"/>
          <w:b/>
          <w:bCs/>
          <w:color w:val="000000" w:themeColor="text1"/>
          <w:sz w:val="24"/>
          <w:szCs w:val="24"/>
        </w:rPr>
        <w:t>s</w:t>
      </w:r>
      <w:r w:rsidRPr="00724304">
        <w:rPr>
          <w:rFonts w:ascii="Arial" w:hAnsi="Arial" w:cs="Arial"/>
          <w:color w:val="000000" w:themeColor="text1"/>
          <w:sz w:val="24"/>
          <w:szCs w:val="24"/>
        </w:rPr>
        <w:t xml:space="preserve"> con aquellos en los que la parte promovente sustentó sus pretensiones o bien, se conocen</w:t>
      </w:r>
      <w:r>
        <w:rPr>
          <w:rFonts w:ascii="Arial" w:hAnsi="Arial" w:cs="Arial"/>
          <w:color w:val="000000" w:themeColor="text1"/>
          <w:sz w:val="24"/>
          <w:szCs w:val="24"/>
        </w:rPr>
        <w:t xml:space="preserve"> hechos que</w:t>
      </w:r>
      <w:r w:rsidRPr="00724304">
        <w:rPr>
          <w:rFonts w:ascii="Arial" w:hAnsi="Arial" w:cs="Arial"/>
          <w:color w:val="000000" w:themeColor="text1"/>
          <w:sz w:val="24"/>
          <w:szCs w:val="24"/>
        </w:rPr>
        <w:t xml:space="preserve"> anterior</w:t>
      </w:r>
      <w:r>
        <w:rPr>
          <w:rFonts w:ascii="Arial" w:hAnsi="Arial" w:cs="Arial"/>
          <w:color w:val="000000" w:themeColor="text1"/>
          <w:sz w:val="24"/>
          <w:szCs w:val="24"/>
        </w:rPr>
        <w:t>mente</w:t>
      </w:r>
      <w:r w:rsidRPr="00724304">
        <w:rPr>
          <w:rFonts w:ascii="Arial" w:hAnsi="Arial" w:cs="Arial"/>
          <w:color w:val="000000" w:themeColor="text1"/>
          <w:sz w:val="24"/>
          <w:szCs w:val="24"/>
        </w:rPr>
        <w:t xml:space="preserve"> se ignoraban. </w:t>
      </w:r>
    </w:p>
    <w:p w14:paraId="022C122F" w14:textId="77777777" w:rsidR="004F78CA" w:rsidRPr="00BF2E3D" w:rsidRDefault="004F78CA" w:rsidP="004F78CA">
      <w:pPr>
        <w:pStyle w:val="Sinespaciado"/>
      </w:pPr>
    </w:p>
    <w:p w14:paraId="6FC235AA" w14:textId="77777777" w:rsidR="004F78CA" w:rsidRPr="00724304" w:rsidRDefault="004F78CA" w:rsidP="004F78CA">
      <w:pPr>
        <w:spacing w:line="360" w:lineRule="auto"/>
        <w:jc w:val="both"/>
        <w:rPr>
          <w:rFonts w:ascii="Arial" w:hAnsi="Arial" w:cs="Arial"/>
          <w:color w:val="000000" w:themeColor="text1"/>
          <w:sz w:val="24"/>
          <w:szCs w:val="24"/>
        </w:rPr>
      </w:pPr>
      <w:r w:rsidRPr="00724304">
        <w:rPr>
          <w:rFonts w:ascii="Arial" w:hAnsi="Arial" w:cs="Arial"/>
          <w:color w:val="000000" w:themeColor="text1"/>
          <w:sz w:val="24"/>
          <w:szCs w:val="24"/>
        </w:rPr>
        <w:t>Ello, siempre y cuan</w:t>
      </w:r>
      <w:r>
        <w:rPr>
          <w:rFonts w:ascii="Arial" w:hAnsi="Arial" w:cs="Arial"/>
          <w:color w:val="000000" w:themeColor="text1"/>
          <w:sz w:val="24"/>
          <w:szCs w:val="24"/>
        </w:rPr>
        <w:t>d</w:t>
      </w:r>
      <w:r w:rsidRPr="00724304">
        <w:rPr>
          <w:rFonts w:ascii="Arial" w:hAnsi="Arial" w:cs="Arial"/>
          <w:color w:val="000000" w:themeColor="text1"/>
          <w:sz w:val="24"/>
          <w:szCs w:val="24"/>
        </w:rPr>
        <w:t>o tales hechos guarden relación con los actos reclamados en la demanda inicial, dado que sería inviable el análisis de argumentos tendentes a ampliar una cuestión que se omitió controvertir en la demanda</w:t>
      </w:r>
      <w:r w:rsidRPr="00724304">
        <w:rPr>
          <w:rStyle w:val="Refdenotaalpie"/>
          <w:rFonts w:ascii="Arial" w:hAnsi="Arial" w:cs="Arial"/>
          <w:color w:val="000000" w:themeColor="text1"/>
          <w:sz w:val="24"/>
          <w:szCs w:val="24"/>
        </w:rPr>
        <w:footnoteReference w:id="4"/>
      </w:r>
      <w:r w:rsidRPr="00724304">
        <w:rPr>
          <w:rFonts w:ascii="Arial" w:hAnsi="Arial" w:cs="Arial"/>
          <w:color w:val="000000" w:themeColor="text1"/>
          <w:sz w:val="24"/>
          <w:szCs w:val="24"/>
        </w:rPr>
        <w:t xml:space="preserve">. Otra condición para su admisión es que los escritos de ampliación </w:t>
      </w:r>
      <w:r w:rsidRPr="00BF2E3D">
        <w:rPr>
          <w:rFonts w:ascii="Arial" w:hAnsi="Arial" w:cs="Arial"/>
          <w:b/>
          <w:bCs/>
          <w:color w:val="000000" w:themeColor="text1"/>
          <w:sz w:val="24"/>
          <w:szCs w:val="24"/>
        </w:rPr>
        <w:t>deben presentarse dentro de un plazo igual al previsto</w:t>
      </w:r>
      <w:r w:rsidRPr="00724304">
        <w:rPr>
          <w:rFonts w:ascii="Arial" w:hAnsi="Arial" w:cs="Arial"/>
          <w:color w:val="000000" w:themeColor="text1"/>
          <w:sz w:val="24"/>
          <w:szCs w:val="24"/>
        </w:rPr>
        <w:t xml:space="preserve"> </w:t>
      </w:r>
      <w:r w:rsidRPr="00BF2E3D">
        <w:rPr>
          <w:rFonts w:ascii="Arial" w:hAnsi="Arial" w:cs="Arial"/>
          <w:b/>
          <w:bCs/>
          <w:color w:val="000000" w:themeColor="text1"/>
          <w:sz w:val="24"/>
          <w:szCs w:val="24"/>
        </w:rPr>
        <w:t>para el escrito inicial</w:t>
      </w:r>
      <w:r w:rsidRPr="00724304">
        <w:rPr>
          <w:rFonts w:ascii="Arial" w:hAnsi="Arial" w:cs="Arial"/>
          <w:color w:val="000000" w:themeColor="text1"/>
          <w:sz w:val="24"/>
          <w:szCs w:val="24"/>
        </w:rPr>
        <w:t xml:space="preserve">, siempre que sea anterior al cierre de instrucción. </w:t>
      </w:r>
    </w:p>
    <w:p w14:paraId="7A34336C" w14:textId="77777777" w:rsidR="004F78CA" w:rsidRPr="00BF2E3D" w:rsidRDefault="004F78CA" w:rsidP="004F78CA">
      <w:pPr>
        <w:pStyle w:val="Sinespaciado"/>
      </w:pPr>
    </w:p>
    <w:p w14:paraId="3FA5AA26" w14:textId="77777777" w:rsidR="004F78CA" w:rsidRPr="00BF2E3D" w:rsidRDefault="004F78CA" w:rsidP="004F78CA">
      <w:pPr>
        <w:spacing w:line="360" w:lineRule="auto"/>
        <w:jc w:val="both"/>
        <w:rPr>
          <w:rFonts w:ascii="Arial" w:hAnsi="Arial" w:cs="Arial"/>
          <w:b/>
          <w:bCs/>
          <w:sz w:val="24"/>
          <w:szCs w:val="24"/>
          <w:lang w:val="es-ES_tradnl"/>
        </w:rPr>
      </w:pPr>
      <w:r w:rsidRPr="00BF2E3D">
        <w:rPr>
          <w:rFonts w:ascii="Arial" w:hAnsi="Arial" w:cs="Arial"/>
          <w:b/>
          <w:bCs/>
          <w:sz w:val="24"/>
          <w:szCs w:val="24"/>
          <w:lang w:val="es-ES_tradnl"/>
        </w:rPr>
        <w:t>2. Caso concreto</w:t>
      </w:r>
    </w:p>
    <w:p w14:paraId="517D4DA5" w14:textId="77777777" w:rsidR="004F78CA" w:rsidRPr="0088444A" w:rsidRDefault="004F78CA" w:rsidP="0088444A">
      <w:pPr>
        <w:pStyle w:val="Sinespaciado"/>
      </w:pPr>
    </w:p>
    <w:p w14:paraId="4F18849D" w14:textId="77777777" w:rsidR="004F78CA" w:rsidRDefault="004F78CA" w:rsidP="004F78CA">
      <w:pPr>
        <w:spacing w:line="360" w:lineRule="auto"/>
        <w:jc w:val="both"/>
        <w:rPr>
          <w:rFonts w:ascii="Arial" w:hAnsi="Arial" w:cs="Arial"/>
          <w:color w:val="000000" w:themeColor="text1"/>
          <w:sz w:val="24"/>
          <w:szCs w:val="24"/>
        </w:rPr>
      </w:pPr>
      <w:r w:rsidRPr="00724304">
        <w:rPr>
          <w:rFonts w:ascii="Arial" w:hAnsi="Arial" w:cs="Arial"/>
          <w:color w:val="000000" w:themeColor="text1"/>
          <w:sz w:val="24"/>
          <w:szCs w:val="24"/>
        </w:rPr>
        <w:t xml:space="preserve">El </w:t>
      </w:r>
      <w:r>
        <w:rPr>
          <w:rFonts w:ascii="Arial" w:hAnsi="Arial" w:cs="Arial"/>
          <w:color w:val="000000" w:themeColor="text1"/>
          <w:sz w:val="24"/>
          <w:szCs w:val="24"/>
        </w:rPr>
        <w:t>21 de octubre, el actor</w:t>
      </w:r>
      <w:r w:rsidRPr="00724304">
        <w:rPr>
          <w:rFonts w:ascii="Arial" w:hAnsi="Arial" w:cs="Arial"/>
          <w:color w:val="000000" w:themeColor="text1"/>
          <w:sz w:val="24"/>
          <w:szCs w:val="24"/>
        </w:rPr>
        <w:t xml:space="preserve"> presentó un escrito de ampliación de demanda ante este Tribunal Electoral, con la intención de hacer valer una serie de agravios</w:t>
      </w:r>
      <w:r>
        <w:rPr>
          <w:rFonts w:ascii="Arial" w:hAnsi="Arial" w:cs="Arial"/>
          <w:color w:val="000000" w:themeColor="text1"/>
          <w:sz w:val="24"/>
          <w:szCs w:val="24"/>
        </w:rPr>
        <w:t>.</w:t>
      </w:r>
      <w:r w:rsidRPr="00724304">
        <w:rPr>
          <w:rFonts w:ascii="Arial" w:hAnsi="Arial" w:cs="Arial"/>
          <w:color w:val="000000" w:themeColor="text1"/>
          <w:sz w:val="24"/>
          <w:szCs w:val="24"/>
        </w:rPr>
        <w:t xml:space="preserve"> </w:t>
      </w:r>
      <w:r>
        <w:rPr>
          <w:rFonts w:ascii="Arial" w:hAnsi="Arial" w:cs="Arial"/>
          <w:color w:val="000000" w:themeColor="text1"/>
          <w:sz w:val="24"/>
          <w:szCs w:val="24"/>
        </w:rPr>
        <w:t>E</w:t>
      </w:r>
      <w:r w:rsidRPr="00724304">
        <w:rPr>
          <w:rFonts w:ascii="Arial" w:hAnsi="Arial" w:cs="Arial"/>
          <w:color w:val="000000" w:themeColor="text1"/>
          <w:sz w:val="24"/>
          <w:szCs w:val="24"/>
        </w:rPr>
        <w:t>n primer lugar, en contra de la c</w:t>
      </w:r>
      <w:r>
        <w:rPr>
          <w:rFonts w:ascii="Arial" w:hAnsi="Arial" w:cs="Arial"/>
          <w:color w:val="000000" w:themeColor="text1"/>
          <w:sz w:val="24"/>
          <w:szCs w:val="24"/>
        </w:rPr>
        <w:t>é</w:t>
      </w:r>
      <w:r w:rsidRPr="00724304">
        <w:rPr>
          <w:rFonts w:ascii="Arial" w:hAnsi="Arial" w:cs="Arial"/>
          <w:color w:val="000000" w:themeColor="text1"/>
          <w:sz w:val="24"/>
          <w:szCs w:val="24"/>
        </w:rPr>
        <w:t>dula de notificación que la autoridad responsable public</w:t>
      </w:r>
      <w:r>
        <w:rPr>
          <w:rFonts w:ascii="Arial" w:hAnsi="Arial" w:cs="Arial"/>
          <w:color w:val="000000" w:themeColor="text1"/>
          <w:sz w:val="24"/>
          <w:szCs w:val="24"/>
        </w:rPr>
        <w:t>ó</w:t>
      </w:r>
      <w:r w:rsidRPr="00724304">
        <w:rPr>
          <w:rFonts w:ascii="Arial" w:hAnsi="Arial" w:cs="Arial"/>
          <w:color w:val="000000" w:themeColor="text1"/>
          <w:sz w:val="24"/>
          <w:szCs w:val="24"/>
        </w:rPr>
        <w:t xml:space="preserve"> en los estrados de</w:t>
      </w:r>
      <w:r>
        <w:rPr>
          <w:rFonts w:ascii="Arial" w:hAnsi="Arial" w:cs="Arial"/>
          <w:color w:val="000000" w:themeColor="text1"/>
          <w:sz w:val="24"/>
          <w:szCs w:val="24"/>
        </w:rPr>
        <w:t>l</w:t>
      </w:r>
      <w:r w:rsidRPr="00724304">
        <w:rPr>
          <w:rFonts w:ascii="Arial" w:hAnsi="Arial" w:cs="Arial"/>
          <w:color w:val="000000" w:themeColor="text1"/>
          <w:sz w:val="24"/>
          <w:szCs w:val="24"/>
        </w:rPr>
        <w:t xml:space="preserve"> instituto político, por lo cual ofrece como prueba una captura de pantalla sobre una constancia que existe en el expediente, en específico, se trata de la notificación que cuestiona. </w:t>
      </w:r>
    </w:p>
    <w:p w14:paraId="7AA4546C" w14:textId="77777777" w:rsidR="004F78CA" w:rsidRPr="00BD43D2" w:rsidRDefault="004F78CA" w:rsidP="00BD43D2">
      <w:pPr>
        <w:pStyle w:val="Sinespaciado"/>
      </w:pPr>
    </w:p>
    <w:p w14:paraId="23D2F825" w14:textId="399AE609" w:rsidR="00BD43D2" w:rsidRDefault="004F78CA" w:rsidP="00BD43D2">
      <w:pPr>
        <w:spacing w:line="360" w:lineRule="auto"/>
        <w:jc w:val="both"/>
        <w:rPr>
          <w:rFonts w:ascii="Arial" w:hAnsi="Arial" w:cs="Arial"/>
          <w:color w:val="000000" w:themeColor="text1"/>
          <w:sz w:val="24"/>
          <w:szCs w:val="24"/>
        </w:rPr>
      </w:pPr>
      <w:r w:rsidRPr="00724304">
        <w:rPr>
          <w:rFonts w:ascii="Arial" w:hAnsi="Arial" w:cs="Arial"/>
          <w:color w:val="000000" w:themeColor="text1"/>
          <w:sz w:val="24"/>
          <w:szCs w:val="24"/>
        </w:rPr>
        <w:t xml:space="preserve">Por otra parte, en el </w:t>
      </w:r>
      <w:r>
        <w:rPr>
          <w:rFonts w:ascii="Arial" w:hAnsi="Arial" w:cs="Arial"/>
          <w:color w:val="000000" w:themeColor="text1"/>
          <w:sz w:val="24"/>
          <w:szCs w:val="24"/>
        </w:rPr>
        <w:t>referido</w:t>
      </w:r>
      <w:r w:rsidRPr="00724304">
        <w:rPr>
          <w:rFonts w:ascii="Arial" w:hAnsi="Arial" w:cs="Arial"/>
          <w:color w:val="000000" w:themeColor="text1"/>
          <w:sz w:val="24"/>
          <w:szCs w:val="24"/>
        </w:rPr>
        <w:t xml:space="preserve"> </w:t>
      </w:r>
      <w:r>
        <w:rPr>
          <w:rFonts w:ascii="Arial" w:hAnsi="Arial" w:cs="Arial"/>
          <w:color w:val="000000" w:themeColor="text1"/>
          <w:sz w:val="24"/>
          <w:szCs w:val="24"/>
        </w:rPr>
        <w:t xml:space="preserve">escrito de ampliación </w:t>
      </w:r>
      <w:r w:rsidRPr="00724304">
        <w:rPr>
          <w:rFonts w:ascii="Arial" w:hAnsi="Arial" w:cs="Arial"/>
          <w:color w:val="000000" w:themeColor="text1"/>
          <w:sz w:val="24"/>
          <w:szCs w:val="24"/>
        </w:rPr>
        <w:t xml:space="preserve">realiza planteamientos para controvertir la sentencia definitiva que emitió </w:t>
      </w:r>
      <w:r>
        <w:rPr>
          <w:rFonts w:ascii="Arial" w:hAnsi="Arial" w:cs="Arial"/>
          <w:color w:val="000000" w:themeColor="text1"/>
          <w:sz w:val="24"/>
          <w:szCs w:val="24"/>
        </w:rPr>
        <w:t>dicha</w:t>
      </w:r>
      <w:r w:rsidRPr="00724304">
        <w:rPr>
          <w:rFonts w:ascii="Arial" w:hAnsi="Arial" w:cs="Arial"/>
          <w:color w:val="000000" w:themeColor="text1"/>
          <w:sz w:val="24"/>
          <w:szCs w:val="24"/>
        </w:rPr>
        <w:t xml:space="preserve"> autoridad partidista, en particular, </w:t>
      </w:r>
      <w:r w:rsidR="0088444A">
        <w:rPr>
          <w:rFonts w:ascii="Arial" w:hAnsi="Arial" w:cs="Arial"/>
          <w:color w:val="000000" w:themeColor="text1"/>
          <w:sz w:val="24"/>
          <w:szCs w:val="24"/>
        </w:rPr>
        <w:t>señala</w:t>
      </w:r>
      <w:r w:rsidRPr="00724304">
        <w:rPr>
          <w:rFonts w:ascii="Arial" w:hAnsi="Arial" w:cs="Arial"/>
          <w:color w:val="000000" w:themeColor="text1"/>
          <w:sz w:val="24"/>
          <w:szCs w:val="24"/>
        </w:rPr>
        <w:t xml:space="preserve"> de forma íntegra los </w:t>
      </w:r>
      <w:r w:rsidR="0088444A">
        <w:rPr>
          <w:rFonts w:ascii="Arial" w:hAnsi="Arial" w:cs="Arial"/>
          <w:color w:val="000000" w:themeColor="text1"/>
          <w:sz w:val="24"/>
          <w:szCs w:val="24"/>
        </w:rPr>
        <w:t xml:space="preserve">mismos </w:t>
      </w:r>
      <w:r w:rsidRPr="00724304">
        <w:rPr>
          <w:rFonts w:ascii="Arial" w:hAnsi="Arial" w:cs="Arial"/>
          <w:color w:val="000000" w:themeColor="text1"/>
          <w:sz w:val="24"/>
          <w:szCs w:val="24"/>
        </w:rPr>
        <w:t>planteamientos que efectuó en el escrito inicial.</w:t>
      </w:r>
    </w:p>
    <w:p w14:paraId="1444D30F" w14:textId="3263B796" w:rsidR="00BD43D2" w:rsidRDefault="00BD43D2" w:rsidP="004F78CA">
      <w:pPr>
        <w:pStyle w:val="Sinespaciado"/>
        <w:rPr>
          <w:lang w:val="es-ES_tradnl"/>
        </w:rPr>
      </w:pPr>
    </w:p>
    <w:p w14:paraId="3686B615" w14:textId="69040D22" w:rsidR="00DB547E" w:rsidRDefault="00DB547E" w:rsidP="004F78CA">
      <w:pPr>
        <w:pStyle w:val="Sinespaciado"/>
        <w:rPr>
          <w:lang w:val="es-ES_tradnl"/>
        </w:rPr>
      </w:pPr>
    </w:p>
    <w:p w14:paraId="5B78B275" w14:textId="77777777" w:rsidR="00DB547E" w:rsidRDefault="00DB547E" w:rsidP="004F78CA">
      <w:pPr>
        <w:pStyle w:val="Sinespaciado"/>
        <w:rPr>
          <w:lang w:val="es-ES_tradnl"/>
        </w:rPr>
      </w:pPr>
    </w:p>
    <w:p w14:paraId="42DEAD5C" w14:textId="58C19D8B" w:rsidR="004F78CA" w:rsidRPr="00BD43D2" w:rsidRDefault="004F78CA" w:rsidP="004F78CA">
      <w:pPr>
        <w:pStyle w:val="Sinespaciado"/>
        <w:rPr>
          <w:rFonts w:ascii="Arial" w:hAnsi="Arial" w:cs="Arial"/>
          <w:b/>
          <w:bCs/>
          <w:sz w:val="24"/>
          <w:szCs w:val="24"/>
          <w:lang w:val="es-ES_tradnl"/>
        </w:rPr>
      </w:pPr>
      <w:r w:rsidRPr="00BF2E3D">
        <w:rPr>
          <w:rFonts w:ascii="Arial" w:hAnsi="Arial" w:cs="Arial"/>
          <w:b/>
          <w:bCs/>
          <w:sz w:val="24"/>
          <w:szCs w:val="24"/>
          <w:lang w:val="es-ES_tradnl"/>
        </w:rPr>
        <w:lastRenderedPageBreak/>
        <w:t xml:space="preserve">3. Valoración </w:t>
      </w:r>
    </w:p>
    <w:p w14:paraId="73AD7703" w14:textId="77777777" w:rsidR="004F78CA" w:rsidRPr="00BD43D2" w:rsidRDefault="004F78CA" w:rsidP="00BD43D2">
      <w:pPr>
        <w:pStyle w:val="Sinespaciado"/>
      </w:pPr>
    </w:p>
    <w:p w14:paraId="60BBB110" w14:textId="77777777" w:rsidR="004F78CA" w:rsidRDefault="004F78CA" w:rsidP="004F78CA">
      <w:pPr>
        <w:spacing w:line="360" w:lineRule="auto"/>
        <w:jc w:val="both"/>
        <w:rPr>
          <w:rFonts w:ascii="Arial" w:hAnsi="Arial" w:cs="Arial"/>
          <w:color w:val="000000" w:themeColor="text1"/>
          <w:sz w:val="24"/>
          <w:szCs w:val="24"/>
        </w:rPr>
      </w:pPr>
      <w:r w:rsidRPr="00724304">
        <w:rPr>
          <w:rFonts w:ascii="Arial" w:hAnsi="Arial" w:cs="Arial"/>
          <w:color w:val="000000" w:themeColor="text1"/>
          <w:sz w:val="24"/>
          <w:szCs w:val="24"/>
        </w:rPr>
        <w:t xml:space="preserve">Este Tribunal considera que </w:t>
      </w:r>
      <w:r w:rsidRPr="00BF2E3D">
        <w:rPr>
          <w:rFonts w:ascii="Arial" w:hAnsi="Arial" w:cs="Arial"/>
          <w:b/>
          <w:bCs/>
          <w:color w:val="000000" w:themeColor="text1"/>
          <w:sz w:val="24"/>
          <w:szCs w:val="24"/>
        </w:rPr>
        <w:t>la ampliación de la demanda no cumple con las condiciones</w:t>
      </w:r>
      <w:r w:rsidRPr="00724304">
        <w:rPr>
          <w:rFonts w:ascii="Arial" w:hAnsi="Arial" w:cs="Arial"/>
          <w:color w:val="000000" w:themeColor="text1"/>
          <w:sz w:val="24"/>
          <w:szCs w:val="24"/>
        </w:rPr>
        <w:t xml:space="preserve"> que exigen los criterios emitidos por la Sala Superior. </w:t>
      </w:r>
    </w:p>
    <w:p w14:paraId="1B84A023" w14:textId="77777777" w:rsidR="004F78CA" w:rsidRDefault="004F78CA" w:rsidP="004F78CA">
      <w:pPr>
        <w:pStyle w:val="Sinespaciado"/>
      </w:pPr>
    </w:p>
    <w:p w14:paraId="4A0012B7" w14:textId="06023281" w:rsidR="004F78CA" w:rsidRDefault="004F78CA" w:rsidP="004F78CA">
      <w:pPr>
        <w:spacing w:line="360" w:lineRule="auto"/>
        <w:jc w:val="both"/>
        <w:rPr>
          <w:rFonts w:ascii="Arial" w:hAnsi="Arial" w:cs="Arial"/>
          <w:color w:val="000000" w:themeColor="text1"/>
          <w:sz w:val="24"/>
          <w:szCs w:val="24"/>
        </w:rPr>
      </w:pPr>
      <w:r w:rsidRPr="00724304">
        <w:rPr>
          <w:rFonts w:ascii="Arial" w:hAnsi="Arial" w:cs="Arial"/>
          <w:color w:val="000000" w:themeColor="text1"/>
          <w:sz w:val="24"/>
          <w:szCs w:val="24"/>
        </w:rPr>
        <w:t>En primer lugar, los hechos que cuestiona el promovente</w:t>
      </w:r>
      <w:r>
        <w:rPr>
          <w:rFonts w:ascii="Arial" w:hAnsi="Arial" w:cs="Arial"/>
          <w:color w:val="000000" w:themeColor="text1"/>
          <w:sz w:val="24"/>
          <w:szCs w:val="24"/>
        </w:rPr>
        <w:t xml:space="preserve"> </w:t>
      </w:r>
      <w:r w:rsidRPr="00724304">
        <w:rPr>
          <w:rFonts w:ascii="Arial" w:hAnsi="Arial" w:cs="Arial"/>
          <w:color w:val="000000" w:themeColor="text1"/>
          <w:sz w:val="24"/>
          <w:szCs w:val="24"/>
        </w:rPr>
        <w:t>-</w:t>
      </w:r>
      <w:r>
        <w:rPr>
          <w:rFonts w:ascii="Arial" w:hAnsi="Arial" w:cs="Arial"/>
          <w:color w:val="000000" w:themeColor="text1"/>
          <w:sz w:val="24"/>
          <w:szCs w:val="24"/>
        </w:rPr>
        <w:t>cé</w:t>
      </w:r>
      <w:r w:rsidRPr="00724304">
        <w:rPr>
          <w:rFonts w:ascii="Arial" w:hAnsi="Arial" w:cs="Arial"/>
          <w:color w:val="000000" w:themeColor="text1"/>
          <w:sz w:val="24"/>
          <w:szCs w:val="24"/>
        </w:rPr>
        <w:t>dula de notificación y sentencia definitiva- fueron dados a conocer a través de los estrados d</w:t>
      </w:r>
      <w:r>
        <w:rPr>
          <w:rFonts w:ascii="Arial" w:hAnsi="Arial" w:cs="Arial"/>
          <w:color w:val="000000" w:themeColor="text1"/>
          <w:sz w:val="24"/>
          <w:szCs w:val="24"/>
        </w:rPr>
        <w:t>el</w:t>
      </w:r>
      <w:r w:rsidRPr="00724304">
        <w:rPr>
          <w:rFonts w:ascii="Arial" w:hAnsi="Arial" w:cs="Arial"/>
          <w:color w:val="000000" w:themeColor="text1"/>
          <w:sz w:val="24"/>
          <w:szCs w:val="24"/>
        </w:rPr>
        <w:t xml:space="preserve"> partido político e</w:t>
      </w:r>
      <w:r>
        <w:rPr>
          <w:rFonts w:ascii="Arial" w:hAnsi="Arial" w:cs="Arial"/>
          <w:color w:val="000000" w:themeColor="text1"/>
          <w:sz w:val="24"/>
          <w:szCs w:val="24"/>
        </w:rPr>
        <w:t>n fecha</w:t>
      </w:r>
      <w:r w:rsidRPr="00724304">
        <w:rPr>
          <w:rFonts w:ascii="Arial" w:hAnsi="Arial" w:cs="Arial"/>
          <w:color w:val="000000" w:themeColor="text1"/>
          <w:sz w:val="24"/>
          <w:szCs w:val="24"/>
        </w:rPr>
        <w:t xml:space="preserve"> </w:t>
      </w:r>
      <w:r>
        <w:rPr>
          <w:rFonts w:ascii="Arial" w:hAnsi="Arial" w:cs="Arial"/>
          <w:color w:val="000000" w:themeColor="text1"/>
          <w:sz w:val="24"/>
          <w:szCs w:val="24"/>
        </w:rPr>
        <w:t xml:space="preserve">23 de agosto </w:t>
      </w:r>
      <w:r w:rsidRPr="00724304">
        <w:rPr>
          <w:rFonts w:ascii="Arial" w:hAnsi="Arial" w:cs="Arial"/>
          <w:color w:val="000000" w:themeColor="text1"/>
          <w:sz w:val="24"/>
          <w:szCs w:val="24"/>
        </w:rPr>
        <w:t>y, el escrito de demanda del promovente fue presentado hasta</w:t>
      </w:r>
      <w:r>
        <w:rPr>
          <w:rFonts w:ascii="Arial" w:hAnsi="Arial" w:cs="Arial"/>
          <w:color w:val="000000" w:themeColor="text1"/>
          <w:sz w:val="24"/>
          <w:szCs w:val="24"/>
        </w:rPr>
        <w:t xml:space="preserve"> el 6 de septiembre</w:t>
      </w:r>
      <w:r w:rsidRPr="00724304">
        <w:rPr>
          <w:rFonts w:ascii="Arial" w:hAnsi="Arial" w:cs="Arial"/>
          <w:color w:val="000000" w:themeColor="text1"/>
          <w:sz w:val="24"/>
          <w:szCs w:val="24"/>
        </w:rPr>
        <w:t>, por lo tanto, el hecho de que tuviera conocimiento de</w:t>
      </w:r>
      <w:r>
        <w:rPr>
          <w:rFonts w:ascii="Arial" w:hAnsi="Arial" w:cs="Arial"/>
          <w:color w:val="000000" w:themeColor="text1"/>
          <w:sz w:val="24"/>
          <w:szCs w:val="24"/>
        </w:rPr>
        <w:t xml:space="preserve"> que</w:t>
      </w:r>
      <w:r w:rsidRPr="00724304">
        <w:rPr>
          <w:rFonts w:ascii="Arial" w:hAnsi="Arial" w:cs="Arial"/>
          <w:color w:val="000000" w:themeColor="text1"/>
          <w:sz w:val="24"/>
          <w:szCs w:val="24"/>
        </w:rPr>
        <w:t xml:space="preserve"> las </w:t>
      </w:r>
      <w:r>
        <w:rPr>
          <w:rFonts w:ascii="Arial" w:hAnsi="Arial" w:cs="Arial"/>
          <w:color w:val="000000" w:themeColor="text1"/>
          <w:sz w:val="24"/>
          <w:szCs w:val="24"/>
        </w:rPr>
        <w:t>subsecuentes</w:t>
      </w:r>
      <w:r w:rsidRPr="00724304">
        <w:rPr>
          <w:rFonts w:ascii="Arial" w:hAnsi="Arial" w:cs="Arial"/>
          <w:color w:val="000000" w:themeColor="text1"/>
          <w:sz w:val="24"/>
          <w:szCs w:val="24"/>
        </w:rPr>
        <w:t xml:space="preserve"> actuaciones del procedi</w:t>
      </w:r>
      <w:r>
        <w:rPr>
          <w:rFonts w:ascii="Arial" w:hAnsi="Arial" w:cs="Arial"/>
          <w:color w:val="000000" w:themeColor="text1"/>
          <w:sz w:val="24"/>
          <w:szCs w:val="24"/>
        </w:rPr>
        <w:t xml:space="preserve">miento </w:t>
      </w:r>
      <w:r w:rsidRPr="00724304">
        <w:rPr>
          <w:rFonts w:ascii="Arial" w:hAnsi="Arial" w:cs="Arial"/>
          <w:color w:val="000000" w:themeColor="text1"/>
          <w:sz w:val="24"/>
          <w:szCs w:val="24"/>
        </w:rPr>
        <w:t>partidista seguido en su contra</w:t>
      </w:r>
      <w:r>
        <w:rPr>
          <w:rFonts w:ascii="Arial" w:hAnsi="Arial" w:cs="Arial"/>
          <w:color w:val="000000" w:themeColor="text1"/>
          <w:sz w:val="24"/>
          <w:szCs w:val="24"/>
        </w:rPr>
        <w:t xml:space="preserve"> se harían a través de estrados</w:t>
      </w:r>
      <w:r w:rsidRPr="00724304">
        <w:rPr>
          <w:rFonts w:ascii="Arial" w:hAnsi="Arial" w:cs="Arial"/>
          <w:color w:val="000000" w:themeColor="text1"/>
          <w:sz w:val="24"/>
          <w:szCs w:val="24"/>
        </w:rPr>
        <w:t xml:space="preserve">, </w:t>
      </w:r>
      <w:r>
        <w:rPr>
          <w:rFonts w:ascii="Arial" w:hAnsi="Arial" w:cs="Arial"/>
          <w:color w:val="000000" w:themeColor="text1"/>
          <w:sz w:val="24"/>
          <w:szCs w:val="24"/>
        </w:rPr>
        <w:t xml:space="preserve">implica que este </w:t>
      </w:r>
      <w:r w:rsidRPr="00BF2E3D">
        <w:rPr>
          <w:rFonts w:ascii="Arial" w:hAnsi="Arial" w:cs="Arial"/>
          <w:b/>
          <w:bCs/>
          <w:color w:val="000000" w:themeColor="text1"/>
          <w:sz w:val="24"/>
          <w:szCs w:val="24"/>
        </w:rPr>
        <w:t>tenía la posibilidad conocer tales constancias con anterioridad a la fecha en la cual presentó su demanda</w:t>
      </w:r>
      <w:r w:rsidRPr="00724304">
        <w:rPr>
          <w:rFonts w:ascii="Arial" w:hAnsi="Arial" w:cs="Arial"/>
          <w:color w:val="000000" w:themeColor="text1"/>
          <w:sz w:val="24"/>
          <w:szCs w:val="24"/>
        </w:rPr>
        <w:t xml:space="preserve">. </w:t>
      </w:r>
      <w:r w:rsidR="00A60ADE">
        <w:rPr>
          <w:rFonts w:ascii="Arial" w:hAnsi="Arial" w:cs="Arial"/>
          <w:color w:val="000000" w:themeColor="text1"/>
          <w:sz w:val="24"/>
          <w:szCs w:val="24"/>
        </w:rPr>
        <w:t>Así que no se trataron de hechos nuevos o supervenientes.</w:t>
      </w:r>
    </w:p>
    <w:p w14:paraId="7FDAD290" w14:textId="77777777" w:rsidR="004F78CA" w:rsidRPr="00724304" w:rsidRDefault="004F78CA" w:rsidP="004F78CA"/>
    <w:p w14:paraId="08CCE796" w14:textId="07AD6386" w:rsidR="004F78CA" w:rsidRDefault="004F78CA" w:rsidP="004F78CA">
      <w:pPr>
        <w:spacing w:line="360" w:lineRule="auto"/>
        <w:jc w:val="both"/>
        <w:rPr>
          <w:rFonts w:ascii="Arial" w:hAnsi="Arial" w:cs="Arial"/>
          <w:color w:val="000000" w:themeColor="text1"/>
          <w:sz w:val="24"/>
          <w:szCs w:val="24"/>
        </w:rPr>
      </w:pPr>
      <w:r w:rsidRPr="00724304">
        <w:rPr>
          <w:rFonts w:ascii="Arial" w:hAnsi="Arial" w:cs="Arial"/>
          <w:color w:val="000000" w:themeColor="text1"/>
          <w:sz w:val="24"/>
          <w:szCs w:val="24"/>
        </w:rPr>
        <w:t xml:space="preserve">Asimismo, </w:t>
      </w:r>
      <w:r w:rsidRPr="00BF2E3D">
        <w:rPr>
          <w:rFonts w:ascii="Arial" w:hAnsi="Arial" w:cs="Arial"/>
          <w:b/>
          <w:bCs/>
          <w:color w:val="000000" w:themeColor="text1"/>
          <w:sz w:val="24"/>
          <w:szCs w:val="24"/>
        </w:rPr>
        <w:t xml:space="preserve">los hechos que ahora cuestiona no eran </w:t>
      </w:r>
      <w:r w:rsidRPr="00132C27">
        <w:rPr>
          <w:rFonts w:ascii="Arial" w:hAnsi="Arial" w:cs="Arial"/>
          <w:b/>
          <w:bCs/>
          <w:color w:val="000000" w:themeColor="text1"/>
          <w:sz w:val="24"/>
          <w:szCs w:val="24"/>
        </w:rPr>
        <w:t>desconocidos por hechos atribuibles a la Comisión Nacional</w:t>
      </w:r>
      <w:r w:rsidRPr="00132C27">
        <w:rPr>
          <w:rFonts w:ascii="Arial" w:hAnsi="Arial" w:cs="Arial"/>
          <w:color w:val="000000" w:themeColor="text1"/>
          <w:sz w:val="24"/>
          <w:szCs w:val="24"/>
        </w:rPr>
        <w:t>,</w:t>
      </w:r>
      <w:r w:rsidRPr="00724304">
        <w:rPr>
          <w:rFonts w:ascii="Arial" w:hAnsi="Arial" w:cs="Arial"/>
          <w:color w:val="000000" w:themeColor="text1"/>
          <w:sz w:val="24"/>
          <w:szCs w:val="24"/>
        </w:rPr>
        <w:t xml:space="preserve"> porque en el mejor </w:t>
      </w:r>
      <w:r>
        <w:rPr>
          <w:rFonts w:ascii="Arial" w:hAnsi="Arial" w:cs="Arial"/>
          <w:color w:val="000000" w:themeColor="text1"/>
          <w:sz w:val="24"/>
          <w:szCs w:val="24"/>
        </w:rPr>
        <w:t xml:space="preserve">de los </w:t>
      </w:r>
      <w:r w:rsidRPr="00724304">
        <w:rPr>
          <w:rFonts w:ascii="Arial" w:hAnsi="Arial" w:cs="Arial"/>
          <w:color w:val="000000" w:themeColor="text1"/>
          <w:sz w:val="24"/>
          <w:szCs w:val="24"/>
        </w:rPr>
        <w:t>escenario</w:t>
      </w:r>
      <w:r>
        <w:rPr>
          <w:rFonts w:ascii="Arial" w:hAnsi="Arial" w:cs="Arial"/>
          <w:color w:val="000000" w:themeColor="text1"/>
          <w:sz w:val="24"/>
          <w:szCs w:val="24"/>
        </w:rPr>
        <w:t>s</w:t>
      </w:r>
      <w:r w:rsidRPr="00724304">
        <w:rPr>
          <w:rFonts w:ascii="Arial" w:hAnsi="Arial" w:cs="Arial"/>
          <w:color w:val="000000" w:themeColor="text1"/>
          <w:sz w:val="24"/>
          <w:szCs w:val="24"/>
        </w:rPr>
        <w:t xml:space="preserve"> el promovente, si bien en su escrito inicial afirma que desconocía </w:t>
      </w:r>
      <w:r>
        <w:rPr>
          <w:rFonts w:ascii="Arial" w:hAnsi="Arial" w:cs="Arial"/>
          <w:color w:val="000000" w:themeColor="text1"/>
          <w:sz w:val="24"/>
          <w:szCs w:val="24"/>
        </w:rPr>
        <w:t>la</w:t>
      </w:r>
      <w:r w:rsidRPr="00724304">
        <w:rPr>
          <w:rFonts w:ascii="Arial" w:hAnsi="Arial" w:cs="Arial"/>
          <w:color w:val="000000" w:themeColor="text1"/>
          <w:sz w:val="24"/>
          <w:szCs w:val="24"/>
        </w:rPr>
        <w:t xml:space="preserve"> sentencia definitiva</w:t>
      </w:r>
      <w:r>
        <w:rPr>
          <w:rFonts w:ascii="Arial" w:hAnsi="Arial" w:cs="Arial"/>
          <w:color w:val="000000" w:themeColor="text1"/>
          <w:sz w:val="24"/>
          <w:szCs w:val="24"/>
        </w:rPr>
        <w:t xml:space="preserve"> </w:t>
      </w:r>
      <w:r w:rsidRPr="00724304">
        <w:rPr>
          <w:rFonts w:ascii="Arial" w:hAnsi="Arial" w:cs="Arial"/>
          <w:color w:val="000000" w:themeColor="text1"/>
          <w:sz w:val="24"/>
          <w:szCs w:val="24"/>
        </w:rPr>
        <w:t>-en cuanto a la cédula de notificación p</w:t>
      </w:r>
      <w:r>
        <w:rPr>
          <w:rFonts w:ascii="Arial" w:hAnsi="Arial" w:cs="Arial"/>
          <w:color w:val="000000" w:themeColor="text1"/>
          <w:sz w:val="24"/>
          <w:szCs w:val="24"/>
        </w:rPr>
        <w:t>or</w:t>
      </w:r>
      <w:r w:rsidRPr="00724304">
        <w:rPr>
          <w:rFonts w:ascii="Arial" w:hAnsi="Arial" w:cs="Arial"/>
          <w:color w:val="000000" w:themeColor="text1"/>
          <w:sz w:val="24"/>
          <w:szCs w:val="24"/>
        </w:rPr>
        <w:t xml:space="preserve"> estrados omite hacer cuestionamientos- también es cierto que </w:t>
      </w:r>
      <w:r w:rsidRPr="00BF2E3D">
        <w:rPr>
          <w:rFonts w:ascii="Arial" w:hAnsi="Arial" w:cs="Arial"/>
          <w:b/>
          <w:bCs/>
          <w:color w:val="000000" w:themeColor="text1"/>
          <w:sz w:val="24"/>
          <w:szCs w:val="24"/>
        </w:rPr>
        <w:t>tales constancias ya se encontraban dentro del expediente</w:t>
      </w:r>
      <w:r w:rsidRPr="00724304">
        <w:rPr>
          <w:rFonts w:ascii="Arial" w:hAnsi="Arial" w:cs="Arial"/>
          <w:color w:val="000000" w:themeColor="text1"/>
          <w:sz w:val="24"/>
          <w:szCs w:val="24"/>
        </w:rPr>
        <w:t xml:space="preserve"> a par</w:t>
      </w:r>
      <w:r>
        <w:rPr>
          <w:rFonts w:ascii="Arial" w:hAnsi="Arial" w:cs="Arial"/>
          <w:color w:val="000000" w:themeColor="text1"/>
          <w:sz w:val="24"/>
          <w:szCs w:val="24"/>
        </w:rPr>
        <w:t>t</w:t>
      </w:r>
      <w:r w:rsidRPr="00724304">
        <w:rPr>
          <w:rFonts w:ascii="Arial" w:hAnsi="Arial" w:cs="Arial"/>
          <w:color w:val="000000" w:themeColor="text1"/>
          <w:sz w:val="24"/>
          <w:szCs w:val="24"/>
        </w:rPr>
        <w:t xml:space="preserve">ir </w:t>
      </w:r>
      <w:r>
        <w:rPr>
          <w:rFonts w:ascii="Arial" w:hAnsi="Arial" w:cs="Arial"/>
          <w:color w:val="000000" w:themeColor="text1"/>
          <w:sz w:val="24"/>
          <w:szCs w:val="24"/>
        </w:rPr>
        <w:t xml:space="preserve">del 13 de septiembre, </w:t>
      </w:r>
      <w:r w:rsidRPr="00EA34CC">
        <w:rPr>
          <w:rFonts w:ascii="Arial" w:hAnsi="Arial" w:cs="Arial"/>
          <w:color w:val="000000" w:themeColor="text1"/>
          <w:sz w:val="24"/>
          <w:szCs w:val="24"/>
        </w:rPr>
        <w:t>fecha en que se recibieron en este Tribunal las constancias relativas al trámite de la demanda por parte de la autoridad responsable, situación</w:t>
      </w:r>
      <w:r w:rsidRPr="00724304">
        <w:rPr>
          <w:rFonts w:ascii="Arial" w:hAnsi="Arial" w:cs="Arial"/>
          <w:color w:val="000000" w:themeColor="text1"/>
          <w:sz w:val="24"/>
          <w:szCs w:val="24"/>
        </w:rPr>
        <w:t xml:space="preserve"> que demuestra que </w:t>
      </w:r>
      <w:r w:rsidRPr="00613AA3">
        <w:rPr>
          <w:rFonts w:ascii="Arial" w:hAnsi="Arial" w:cs="Arial"/>
          <w:b/>
          <w:bCs/>
          <w:color w:val="000000" w:themeColor="text1"/>
          <w:sz w:val="24"/>
          <w:szCs w:val="24"/>
        </w:rPr>
        <w:t>el recurrente desconocía las constancias por falta de diligencia</w:t>
      </w:r>
      <w:r>
        <w:rPr>
          <w:rFonts w:ascii="Arial" w:hAnsi="Arial" w:cs="Arial"/>
          <w:color w:val="000000" w:themeColor="text1"/>
          <w:sz w:val="24"/>
          <w:szCs w:val="24"/>
        </w:rPr>
        <w:t xml:space="preserve">, </w:t>
      </w:r>
      <w:r w:rsidRPr="0023372A">
        <w:rPr>
          <w:rFonts w:ascii="Arial" w:hAnsi="Arial" w:cs="Arial"/>
          <w:color w:val="000000" w:themeColor="text1"/>
          <w:sz w:val="24"/>
          <w:szCs w:val="24"/>
        </w:rPr>
        <w:t xml:space="preserve">cuestión que es </w:t>
      </w:r>
      <w:r w:rsidR="0023372A" w:rsidRPr="0023372A">
        <w:rPr>
          <w:rFonts w:ascii="Arial" w:hAnsi="Arial" w:cs="Arial"/>
          <w:color w:val="000000" w:themeColor="text1"/>
          <w:sz w:val="24"/>
          <w:szCs w:val="24"/>
        </w:rPr>
        <w:t xml:space="preserve">atribuible </w:t>
      </w:r>
      <w:r w:rsidRPr="0023372A">
        <w:rPr>
          <w:rFonts w:ascii="Arial" w:hAnsi="Arial" w:cs="Arial"/>
          <w:color w:val="000000" w:themeColor="text1"/>
          <w:sz w:val="24"/>
          <w:szCs w:val="24"/>
        </w:rPr>
        <w:t xml:space="preserve">a su voluntad, y </w:t>
      </w:r>
      <w:r w:rsidRPr="00A60ADE">
        <w:rPr>
          <w:rFonts w:ascii="Arial" w:hAnsi="Arial" w:cs="Arial"/>
          <w:b/>
          <w:bCs/>
          <w:color w:val="000000" w:themeColor="text1"/>
          <w:sz w:val="24"/>
          <w:szCs w:val="24"/>
          <w:u w:val="single"/>
        </w:rPr>
        <w:t>no por el hecho de ignorarlas.</w:t>
      </w:r>
      <w:r>
        <w:rPr>
          <w:rFonts w:ascii="Arial" w:hAnsi="Arial" w:cs="Arial"/>
          <w:color w:val="000000" w:themeColor="text1"/>
          <w:sz w:val="24"/>
          <w:szCs w:val="24"/>
        </w:rPr>
        <w:t xml:space="preserve"> </w:t>
      </w:r>
    </w:p>
    <w:p w14:paraId="37DD0FFA" w14:textId="77777777" w:rsidR="004F78CA" w:rsidRPr="00724304" w:rsidRDefault="004F78CA" w:rsidP="004F78CA"/>
    <w:p w14:paraId="36BAC349" w14:textId="77777777" w:rsidR="004F78CA" w:rsidRDefault="004F78CA" w:rsidP="004F78CA">
      <w:pPr>
        <w:spacing w:line="360" w:lineRule="auto"/>
        <w:jc w:val="both"/>
        <w:rPr>
          <w:rFonts w:ascii="Arial" w:hAnsi="Arial" w:cs="Arial"/>
          <w:color w:val="000000" w:themeColor="text1"/>
          <w:sz w:val="24"/>
          <w:szCs w:val="24"/>
        </w:rPr>
      </w:pPr>
      <w:r w:rsidRPr="00724304">
        <w:rPr>
          <w:rFonts w:ascii="Arial" w:hAnsi="Arial" w:cs="Arial"/>
          <w:color w:val="000000" w:themeColor="text1"/>
          <w:sz w:val="24"/>
          <w:szCs w:val="24"/>
        </w:rPr>
        <w:t xml:space="preserve">Finalmente, y en atención a las fechas señaladas en el párrafo anterior, también es posible demostrar que </w:t>
      </w:r>
      <w:r w:rsidRPr="00613AA3">
        <w:rPr>
          <w:rFonts w:ascii="Arial" w:hAnsi="Arial" w:cs="Arial"/>
          <w:b/>
          <w:bCs/>
          <w:color w:val="000000" w:themeColor="text1"/>
          <w:sz w:val="24"/>
          <w:szCs w:val="24"/>
        </w:rPr>
        <w:t>la ampliación de la demanda no cumplió con el requisito de oportunidad</w:t>
      </w:r>
      <w:r w:rsidRPr="00724304">
        <w:rPr>
          <w:rFonts w:ascii="Arial" w:hAnsi="Arial" w:cs="Arial"/>
          <w:color w:val="000000" w:themeColor="text1"/>
          <w:sz w:val="24"/>
          <w:szCs w:val="24"/>
        </w:rPr>
        <w:t xml:space="preserve">, ya que, como se explicó, </w:t>
      </w:r>
      <w:r w:rsidRPr="00613AA3">
        <w:rPr>
          <w:rFonts w:ascii="Arial" w:hAnsi="Arial" w:cs="Arial"/>
          <w:b/>
          <w:bCs/>
          <w:color w:val="000000" w:themeColor="text1"/>
          <w:sz w:val="24"/>
          <w:szCs w:val="24"/>
        </w:rPr>
        <w:t>el actor tenía la posibilidad de consultar las constancias</w:t>
      </w:r>
      <w:r w:rsidRPr="00724304">
        <w:rPr>
          <w:rFonts w:ascii="Arial" w:hAnsi="Arial" w:cs="Arial"/>
          <w:color w:val="000000" w:themeColor="text1"/>
          <w:sz w:val="24"/>
          <w:szCs w:val="24"/>
        </w:rPr>
        <w:t xml:space="preserve"> que supuestamente desconocía</w:t>
      </w:r>
      <w:r>
        <w:rPr>
          <w:rFonts w:ascii="Arial" w:hAnsi="Arial" w:cs="Arial"/>
          <w:color w:val="000000" w:themeColor="text1"/>
          <w:sz w:val="24"/>
          <w:szCs w:val="24"/>
        </w:rPr>
        <w:t xml:space="preserve"> -mismas que en tal momento ya se encontraban a su alcance dentro del expediente en el que es parte actora-</w:t>
      </w:r>
      <w:r w:rsidRPr="00724304">
        <w:rPr>
          <w:rFonts w:ascii="Arial" w:hAnsi="Arial" w:cs="Arial"/>
          <w:color w:val="000000" w:themeColor="text1"/>
          <w:sz w:val="24"/>
          <w:szCs w:val="24"/>
        </w:rPr>
        <w:t xml:space="preserve"> </w:t>
      </w:r>
      <w:r w:rsidRPr="00613AA3">
        <w:rPr>
          <w:rFonts w:ascii="Arial" w:hAnsi="Arial" w:cs="Arial"/>
          <w:b/>
          <w:bCs/>
          <w:color w:val="000000" w:themeColor="text1"/>
          <w:sz w:val="24"/>
          <w:szCs w:val="24"/>
        </w:rPr>
        <w:t>en el transcurso de la sustanciación del presente juicio</w:t>
      </w:r>
      <w:r w:rsidRPr="00724304">
        <w:rPr>
          <w:rFonts w:ascii="Arial" w:hAnsi="Arial" w:cs="Arial"/>
          <w:color w:val="000000" w:themeColor="text1"/>
          <w:sz w:val="24"/>
          <w:szCs w:val="24"/>
        </w:rPr>
        <w:t xml:space="preserve"> ciudadano</w:t>
      </w:r>
      <w:r>
        <w:rPr>
          <w:rFonts w:ascii="Arial" w:hAnsi="Arial" w:cs="Arial"/>
          <w:color w:val="000000" w:themeColor="text1"/>
          <w:sz w:val="24"/>
          <w:szCs w:val="24"/>
        </w:rPr>
        <w:t xml:space="preserve">, </w:t>
      </w:r>
      <w:r w:rsidRPr="00724304">
        <w:rPr>
          <w:rFonts w:ascii="Arial" w:hAnsi="Arial" w:cs="Arial"/>
          <w:color w:val="000000" w:themeColor="text1"/>
          <w:sz w:val="24"/>
          <w:szCs w:val="24"/>
        </w:rPr>
        <w:t xml:space="preserve">que sucedió </w:t>
      </w:r>
      <w:r>
        <w:rPr>
          <w:rFonts w:ascii="Arial" w:hAnsi="Arial" w:cs="Arial"/>
          <w:color w:val="000000" w:themeColor="text1"/>
          <w:sz w:val="24"/>
          <w:szCs w:val="24"/>
        </w:rPr>
        <w:t>del</w:t>
      </w:r>
      <w:r w:rsidRPr="00724304">
        <w:rPr>
          <w:rFonts w:ascii="Arial" w:hAnsi="Arial" w:cs="Arial"/>
          <w:color w:val="000000" w:themeColor="text1"/>
          <w:sz w:val="24"/>
          <w:szCs w:val="24"/>
        </w:rPr>
        <w:t xml:space="preserve"> </w:t>
      </w:r>
      <w:r>
        <w:rPr>
          <w:rFonts w:ascii="Arial" w:hAnsi="Arial" w:cs="Arial"/>
          <w:color w:val="000000" w:themeColor="text1"/>
          <w:sz w:val="24"/>
          <w:szCs w:val="24"/>
        </w:rPr>
        <w:t>13 de septiembre</w:t>
      </w:r>
      <w:r w:rsidRPr="00724304">
        <w:rPr>
          <w:rFonts w:ascii="Arial" w:hAnsi="Arial" w:cs="Arial"/>
          <w:color w:val="000000" w:themeColor="text1"/>
          <w:sz w:val="24"/>
          <w:szCs w:val="24"/>
        </w:rPr>
        <w:t xml:space="preserve"> hasta </w:t>
      </w:r>
      <w:r>
        <w:rPr>
          <w:rFonts w:ascii="Arial" w:hAnsi="Arial" w:cs="Arial"/>
          <w:color w:val="000000" w:themeColor="text1"/>
          <w:sz w:val="24"/>
          <w:szCs w:val="24"/>
        </w:rPr>
        <w:t>el 6 de octubre,</w:t>
      </w:r>
      <w:r w:rsidRPr="00724304">
        <w:rPr>
          <w:rFonts w:ascii="Arial" w:hAnsi="Arial" w:cs="Arial"/>
          <w:color w:val="000000" w:themeColor="text1"/>
          <w:sz w:val="24"/>
          <w:szCs w:val="24"/>
        </w:rPr>
        <w:t xml:space="preserve"> </w:t>
      </w:r>
      <w:r>
        <w:rPr>
          <w:rFonts w:ascii="Arial" w:hAnsi="Arial" w:cs="Arial"/>
          <w:color w:val="000000" w:themeColor="text1"/>
          <w:sz w:val="24"/>
          <w:szCs w:val="24"/>
        </w:rPr>
        <w:t xml:space="preserve">previo a la emisión de la sentencia definitiva, esto es, </w:t>
      </w:r>
      <w:r w:rsidRPr="00A60ADE">
        <w:rPr>
          <w:rFonts w:ascii="Arial" w:hAnsi="Arial" w:cs="Arial"/>
          <w:b/>
          <w:bCs/>
          <w:color w:val="000000" w:themeColor="text1"/>
          <w:sz w:val="24"/>
          <w:szCs w:val="24"/>
          <w:u w:val="single"/>
        </w:rPr>
        <w:t>una vez que se declaró cerrada la instrucción del asunto.</w:t>
      </w:r>
      <w:r w:rsidRPr="00724304">
        <w:rPr>
          <w:rFonts w:ascii="Arial" w:hAnsi="Arial" w:cs="Arial"/>
          <w:color w:val="000000" w:themeColor="text1"/>
          <w:sz w:val="24"/>
          <w:szCs w:val="24"/>
        </w:rPr>
        <w:t xml:space="preserve"> </w:t>
      </w:r>
    </w:p>
    <w:p w14:paraId="35E29CB7" w14:textId="77777777" w:rsidR="004F78CA" w:rsidRPr="00613AA3" w:rsidRDefault="004F78CA" w:rsidP="004F78CA">
      <w:pPr>
        <w:pStyle w:val="Sinespaciado"/>
      </w:pPr>
    </w:p>
    <w:p w14:paraId="707C84E2" w14:textId="5EB1146D" w:rsidR="004F78CA" w:rsidRDefault="004F78CA" w:rsidP="002D0767">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Es decir, que a pesar de que el promovente refiera en su escrito inicial de demanda que desconocía los actos que reclama, </w:t>
      </w:r>
      <w:r w:rsidRPr="00132C27">
        <w:rPr>
          <w:rFonts w:ascii="Arial" w:hAnsi="Arial" w:cs="Arial"/>
          <w:b/>
          <w:bCs/>
          <w:color w:val="000000" w:themeColor="text1"/>
          <w:sz w:val="24"/>
          <w:szCs w:val="24"/>
        </w:rPr>
        <w:t>ello no implica que hasta la fecha de la presentación de su ampliación de demanda tuvo acceso a tales documentos</w:t>
      </w:r>
      <w:r>
        <w:rPr>
          <w:rFonts w:ascii="Arial" w:hAnsi="Arial" w:cs="Arial"/>
          <w:color w:val="000000" w:themeColor="text1"/>
          <w:sz w:val="24"/>
          <w:szCs w:val="24"/>
        </w:rPr>
        <w:t xml:space="preserve">, ya que, contrario a ello, previo a elaborar su escrito de demanda pudo haberlas requerido al partido político o bien, haberlas consultado en </w:t>
      </w:r>
      <w:r w:rsidR="00A60ADE">
        <w:rPr>
          <w:rFonts w:ascii="Arial" w:hAnsi="Arial" w:cs="Arial"/>
          <w:color w:val="000000" w:themeColor="text1"/>
          <w:sz w:val="24"/>
          <w:szCs w:val="24"/>
        </w:rPr>
        <w:t>los estrados del propio partido o en el presente expediente</w:t>
      </w:r>
      <w:r>
        <w:rPr>
          <w:rFonts w:ascii="Arial" w:hAnsi="Arial" w:cs="Arial"/>
          <w:color w:val="000000" w:themeColor="text1"/>
          <w:sz w:val="24"/>
          <w:szCs w:val="24"/>
        </w:rPr>
        <w:t xml:space="preserve">, </w:t>
      </w:r>
      <w:r w:rsidR="00A60ADE">
        <w:rPr>
          <w:rFonts w:ascii="Arial" w:hAnsi="Arial" w:cs="Arial"/>
          <w:color w:val="000000" w:themeColor="text1"/>
          <w:sz w:val="24"/>
          <w:szCs w:val="24"/>
        </w:rPr>
        <w:t>pero todo esto</w:t>
      </w:r>
      <w:r>
        <w:rPr>
          <w:rFonts w:ascii="Arial" w:hAnsi="Arial" w:cs="Arial"/>
          <w:color w:val="000000" w:themeColor="text1"/>
          <w:sz w:val="24"/>
          <w:szCs w:val="24"/>
        </w:rPr>
        <w:t xml:space="preserve"> de manera previa al dictado del fallo.</w:t>
      </w:r>
      <w:r w:rsidR="009C1456">
        <w:rPr>
          <w:rFonts w:ascii="Arial" w:hAnsi="Arial" w:cs="Arial"/>
          <w:color w:val="000000" w:themeColor="text1"/>
          <w:sz w:val="24"/>
          <w:szCs w:val="24"/>
        </w:rPr>
        <w:t xml:space="preserve"> </w:t>
      </w:r>
    </w:p>
    <w:p w14:paraId="4A6976A9" w14:textId="77777777" w:rsidR="009607B6" w:rsidRPr="002D0767" w:rsidRDefault="009607B6" w:rsidP="009607B6">
      <w:pPr>
        <w:pStyle w:val="Sinespaciado"/>
      </w:pPr>
    </w:p>
    <w:p w14:paraId="7402D5D3" w14:textId="4AF9FBCC" w:rsidR="004F78CA" w:rsidRDefault="004F78CA" w:rsidP="004F78CA">
      <w:pPr>
        <w:spacing w:line="360" w:lineRule="auto"/>
        <w:jc w:val="both"/>
        <w:rPr>
          <w:rFonts w:ascii="Arial" w:hAnsi="Arial" w:cs="Arial"/>
          <w:color w:val="000000" w:themeColor="text1"/>
          <w:sz w:val="24"/>
          <w:szCs w:val="24"/>
        </w:rPr>
      </w:pPr>
      <w:r w:rsidRPr="00724304">
        <w:rPr>
          <w:rFonts w:ascii="Arial" w:hAnsi="Arial" w:cs="Arial"/>
          <w:color w:val="000000" w:themeColor="text1"/>
          <w:sz w:val="24"/>
          <w:szCs w:val="24"/>
        </w:rPr>
        <w:t xml:space="preserve">Lo anterior debe ser así, porque independientemente de que con posteridad </w:t>
      </w:r>
      <w:r>
        <w:rPr>
          <w:rFonts w:ascii="Arial" w:hAnsi="Arial" w:cs="Arial"/>
          <w:color w:val="000000" w:themeColor="text1"/>
          <w:sz w:val="24"/>
          <w:szCs w:val="24"/>
        </w:rPr>
        <w:t xml:space="preserve">a la emisión de </w:t>
      </w:r>
      <w:r w:rsidR="0088444A">
        <w:rPr>
          <w:rFonts w:ascii="Arial" w:hAnsi="Arial" w:cs="Arial"/>
          <w:color w:val="000000" w:themeColor="text1"/>
          <w:sz w:val="24"/>
          <w:szCs w:val="24"/>
        </w:rPr>
        <w:t>é</w:t>
      </w:r>
      <w:r>
        <w:rPr>
          <w:rFonts w:ascii="Arial" w:hAnsi="Arial" w:cs="Arial"/>
          <w:color w:val="000000" w:themeColor="text1"/>
          <w:sz w:val="24"/>
          <w:szCs w:val="24"/>
        </w:rPr>
        <w:t>sta,</w:t>
      </w:r>
      <w:r w:rsidRPr="00724304">
        <w:rPr>
          <w:rFonts w:ascii="Arial" w:hAnsi="Arial" w:cs="Arial"/>
          <w:color w:val="000000" w:themeColor="text1"/>
          <w:sz w:val="24"/>
          <w:szCs w:val="24"/>
        </w:rPr>
        <w:t xml:space="preserve"> la Sala Monterrey </w:t>
      </w:r>
      <w:r>
        <w:rPr>
          <w:rFonts w:ascii="Arial" w:hAnsi="Arial" w:cs="Arial"/>
          <w:color w:val="000000" w:themeColor="text1"/>
          <w:sz w:val="24"/>
          <w:szCs w:val="24"/>
        </w:rPr>
        <w:t xml:space="preserve">(SM-JDC-987/2021) </w:t>
      </w:r>
      <w:r w:rsidRPr="00724304">
        <w:rPr>
          <w:rFonts w:ascii="Arial" w:hAnsi="Arial" w:cs="Arial"/>
          <w:color w:val="000000" w:themeColor="text1"/>
          <w:sz w:val="24"/>
          <w:szCs w:val="24"/>
        </w:rPr>
        <w:t>hubiese revocado la resolución reclamada y, a su vez, ordenar</w:t>
      </w:r>
      <w:r>
        <w:rPr>
          <w:rFonts w:ascii="Arial" w:hAnsi="Arial" w:cs="Arial"/>
          <w:color w:val="000000" w:themeColor="text1"/>
          <w:sz w:val="24"/>
          <w:szCs w:val="24"/>
        </w:rPr>
        <w:t>a</w:t>
      </w:r>
      <w:r w:rsidRPr="00724304">
        <w:rPr>
          <w:rFonts w:ascii="Arial" w:hAnsi="Arial" w:cs="Arial"/>
          <w:color w:val="000000" w:themeColor="text1"/>
          <w:sz w:val="24"/>
          <w:szCs w:val="24"/>
        </w:rPr>
        <w:t xml:space="preserve"> </w:t>
      </w:r>
      <w:r>
        <w:rPr>
          <w:rFonts w:ascii="Arial" w:hAnsi="Arial" w:cs="Arial"/>
          <w:color w:val="000000" w:themeColor="text1"/>
          <w:sz w:val="24"/>
          <w:szCs w:val="24"/>
        </w:rPr>
        <w:t xml:space="preserve">a este Tribunal </w:t>
      </w:r>
      <w:r w:rsidRPr="00724304">
        <w:rPr>
          <w:rFonts w:ascii="Arial" w:hAnsi="Arial" w:cs="Arial"/>
          <w:color w:val="000000" w:themeColor="text1"/>
          <w:sz w:val="24"/>
          <w:szCs w:val="24"/>
        </w:rPr>
        <w:t xml:space="preserve">la emisión de una sentencia nueva </w:t>
      </w:r>
      <w:r w:rsidR="00A60ADE">
        <w:rPr>
          <w:rFonts w:ascii="Arial" w:hAnsi="Arial" w:cs="Arial"/>
          <w:color w:val="000000" w:themeColor="text1"/>
          <w:sz w:val="24"/>
          <w:szCs w:val="24"/>
        </w:rPr>
        <w:t xml:space="preserve">en la </w:t>
      </w:r>
      <w:r w:rsidRPr="00724304">
        <w:rPr>
          <w:rFonts w:ascii="Arial" w:hAnsi="Arial" w:cs="Arial"/>
          <w:color w:val="000000" w:themeColor="text1"/>
          <w:sz w:val="24"/>
          <w:szCs w:val="24"/>
        </w:rPr>
        <w:t xml:space="preserve">que se pronunciara </w:t>
      </w:r>
      <w:r w:rsidRPr="00724304">
        <w:rPr>
          <w:rFonts w:ascii="Arial" w:hAnsi="Arial" w:cs="Arial"/>
          <w:color w:val="000000" w:themeColor="text1"/>
          <w:sz w:val="24"/>
          <w:szCs w:val="24"/>
        </w:rPr>
        <w:lastRenderedPageBreak/>
        <w:t>sobre dos actos concretos de a</w:t>
      </w:r>
      <w:r>
        <w:rPr>
          <w:rFonts w:ascii="Arial" w:hAnsi="Arial" w:cs="Arial"/>
          <w:color w:val="000000" w:themeColor="text1"/>
          <w:sz w:val="24"/>
          <w:szCs w:val="24"/>
        </w:rPr>
        <w:t>plicación</w:t>
      </w:r>
      <w:r w:rsidRPr="00724304">
        <w:rPr>
          <w:rFonts w:ascii="Arial" w:hAnsi="Arial" w:cs="Arial"/>
          <w:color w:val="000000" w:themeColor="text1"/>
          <w:sz w:val="24"/>
          <w:szCs w:val="24"/>
        </w:rPr>
        <w:t xml:space="preserve"> -las dos</w:t>
      </w:r>
      <w:r>
        <w:rPr>
          <w:rFonts w:ascii="Arial" w:hAnsi="Arial" w:cs="Arial"/>
          <w:color w:val="000000" w:themeColor="text1"/>
          <w:sz w:val="24"/>
          <w:szCs w:val="24"/>
        </w:rPr>
        <w:t xml:space="preserve"> </w:t>
      </w:r>
      <w:r w:rsidRPr="00724304">
        <w:rPr>
          <w:rFonts w:ascii="Arial" w:hAnsi="Arial" w:cs="Arial"/>
          <w:color w:val="000000" w:themeColor="text1"/>
          <w:sz w:val="24"/>
          <w:szCs w:val="24"/>
        </w:rPr>
        <w:t>notificacion</w:t>
      </w:r>
      <w:r>
        <w:rPr>
          <w:rFonts w:ascii="Arial" w:hAnsi="Arial" w:cs="Arial"/>
          <w:color w:val="000000" w:themeColor="text1"/>
          <w:sz w:val="24"/>
          <w:szCs w:val="24"/>
        </w:rPr>
        <w:t>es</w:t>
      </w:r>
      <w:r w:rsidRPr="00724304">
        <w:rPr>
          <w:rFonts w:ascii="Arial" w:hAnsi="Arial" w:cs="Arial"/>
          <w:color w:val="000000" w:themeColor="text1"/>
          <w:sz w:val="24"/>
          <w:szCs w:val="24"/>
        </w:rPr>
        <w:t xml:space="preserve"> realizadas por la autoridad responsable- </w:t>
      </w:r>
      <w:r>
        <w:rPr>
          <w:rFonts w:ascii="Arial" w:hAnsi="Arial" w:cs="Arial"/>
          <w:color w:val="000000" w:themeColor="text1"/>
          <w:sz w:val="24"/>
          <w:szCs w:val="24"/>
        </w:rPr>
        <w:t xml:space="preserve">tal cuestión </w:t>
      </w:r>
      <w:r w:rsidRPr="00132C27">
        <w:rPr>
          <w:rFonts w:ascii="Arial" w:hAnsi="Arial" w:cs="Arial"/>
          <w:b/>
          <w:bCs/>
          <w:color w:val="000000" w:themeColor="text1"/>
          <w:sz w:val="24"/>
          <w:szCs w:val="24"/>
        </w:rPr>
        <w:t>no supone que pueda existir una segunda oportunidad</w:t>
      </w:r>
      <w:r w:rsidRPr="00724304">
        <w:rPr>
          <w:rFonts w:ascii="Arial" w:hAnsi="Arial" w:cs="Arial"/>
          <w:color w:val="000000" w:themeColor="text1"/>
          <w:sz w:val="24"/>
          <w:szCs w:val="24"/>
        </w:rPr>
        <w:t xml:space="preserve"> para que el promovente consultara el expediente y formulara una ampliación de su escrito inicial de demanda, </w:t>
      </w:r>
      <w:r>
        <w:rPr>
          <w:rFonts w:ascii="Arial" w:hAnsi="Arial" w:cs="Arial"/>
          <w:color w:val="000000" w:themeColor="text1"/>
          <w:sz w:val="24"/>
          <w:szCs w:val="24"/>
        </w:rPr>
        <w:t xml:space="preserve">con sustento </w:t>
      </w:r>
      <w:r w:rsidRPr="009607B6">
        <w:rPr>
          <w:rFonts w:ascii="Arial" w:hAnsi="Arial" w:cs="Arial"/>
          <w:color w:val="000000" w:themeColor="text1"/>
          <w:sz w:val="24"/>
          <w:szCs w:val="24"/>
        </w:rPr>
        <w:t>en la</w:t>
      </w:r>
      <w:r w:rsidR="009607B6" w:rsidRPr="009607B6">
        <w:rPr>
          <w:rFonts w:ascii="Arial" w:hAnsi="Arial" w:cs="Arial"/>
          <w:color w:val="000000" w:themeColor="text1"/>
          <w:sz w:val="24"/>
          <w:szCs w:val="24"/>
        </w:rPr>
        <w:t>s</w:t>
      </w:r>
      <w:r w:rsidRPr="009607B6">
        <w:rPr>
          <w:rFonts w:ascii="Arial" w:hAnsi="Arial" w:cs="Arial"/>
          <w:color w:val="000000" w:themeColor="text1"/>
          <w:sz w:val="24"/>
          <w:szCs w:val="24"/>
        </w:rPr>
        <w:t xml:space="preserve"> constancias que</w:t>
      </w:r>
      <w:r>
        <w:rPr>
          <w:rFonts w:ascii="Arial" w:hAnsi="Arial" w:cs="Arial"/>
          <w:color w:val="000000" w:themeColor="text1"/>
          <w:sz w:val="24"/>
          <w:szCs w:val="24"/>
        </w:rPr>
        <w:t xml:space="preserve"> ya existían en el expediente, </w:t>
      </w:r>
      <w:r w:rsidRPr="00724304">
        <w:rPr>
          <w:rFonts w:ascii="Arial" w:hAnsi="Arial" w:cs="Arial"/>
          <w:color w:val="000000" w:themeColor="text1"/>
          <w:sz w:val="24"/>
          <w:szCs w:val="24"/>
        </w:rPr>
        <w:t xml:space="preserve">porque evidentemente la presentación </w:t>
      </w:r>
      <w:r>
        <w:rPr>
          <w:rFonts w:ascii="Arial" w:hAnsi="Arial" w:cs="Arial"/>
          <w:color w:val="000000" w:themeColor="text1"/>
          <w:sz w:val="24"/>
          <w:szCs w:val="24"/>
        </w:rPr>
        <w:t xml:space="preserve">de </w:t>
      </w:r>
      <w:r w:rsidR="0088444A">
        <w:rPr>
          <w:rFonts w:ascii="Arial" w:hAnsi="Arial" w:cs="Arial"/>
          <w:color w:val="000000" w:themeColor="text1"/>
          <w:sz w:val="24"/>
          <w:szCs w:val="24"/>
        </w:rPr>
        <w:t>é</w:t>
      </w:r>
      <w:r w:rsidRPr="00724304">
        <w:rPr>
          <w:rFonts w:ascii="Arial" w:hAnsi="Arial" w:cs="Arial"/>
          <w:color w:val="000000" w:themeColor="text1"/>
          <w:sz w:val="24"/>
          <w:szCs w:val="24"/>
        </w:rPr>
        <w:t>sta</w:t>
      </w:r>
      <w:r>
        <w:rPr>
          <w:rFonts w:ascii="Arial" w:hAnsi="Arial" w:cs="Arial"/>
          <w:color w:val="000000" w:themeColor="text1"/>
          <w:sz w:val="24"/>
          <w:szCs w:val="24"/>
        </w:rPr>
        <w:t xml:space="preserve">, </w:t>
      </w:r>
      <w:r w:rsidRPr="00724304">
        <w:rPr>
          <w:rFonts w:ascii="Arial" w:hAnsi="Arial" w:cs="Arial"/>
          <w:color w:val="000000" w:themeColor="text1"/>
          <w:sz w:val="24"/>
          <w:szCs w:val="24"/>
        </w:rPr>
        <w:t xml:space="preserve">excedió el plazo de cuatro días para ello. </w:t>
      </w:r>
    </w:p>
    <w:p w14:paraId="2BD1E615" w14:textId="77777777" w:rsidR="004F78CA" w:rsidRPr="00724304" w:rsidRDefault="004F78CA" w:rsidP="0023372A">
      <w:pPr>
        <w:pStyle w:val="Sinespaciado"/>
      </w:pPr>
    </w:p>
    <w:p w14:paraId="2E7472CB" w14:textId="7DFD7613" w:rsidR="004F78CA" w:rsidRDefault="004F78CA" w:rsidP="004F78CA">
      <w:pPr>
        <w:spacing w:line="360" w:lineRule="auto"/>
        <w:jc w:val="both"/>
        <w:rPr>
          <w:rFonts w:ascii="Arial" w:hAnsi="Arial" w:cs="Arial"/>
          <w:color w:val="000000" w:themeColor="text1"/>
          <w:sz w:val="24"/>
          <w:szCs w:val="24"/>
        </w:rPr>
      </w:pPr>
      <w:r w:rsidRPr="00724304">
        <w:rPr>
          <w:rFonts w:ascii="Arial" w:hAnsi="Arial" w:cs="Arial"/>
          <w:color w:val="000000" w:themeColor="text1"/>
          <w:sz w:val="24"/>
          <w:szCs w:val="24"/>
        </w:rPr>
        <w:t xml:space="preserve">Ello, ya que, como se sostuvo, en el presente asunto ya se había </w:t>
      </w:r>
      <w:r>
        <w:rPr>
          <w:rFonts w:ascii="Arial" w:hAnsi="Arial" w:cs="Arial"/>
          <w:color w:val="000000" w:themeColor="text1"/>
          <w:sz w:val="24"/>
          <w:szCs w:val="24"/>
        </w:rPr>
        <w:t>dictado sentencia definitiva</w:t>
      </w:r>
      <w:r w:rsidRPr="00724304">
        <w:rPr>
          <w:rFonts w:ascii="Arial" w:hAnsi="Arial" w:cs="Arial"/>
          <w:color w:val="000000" w:themeColor="text1"/>
          <w:sz w:val="24"/>
          <w:szCs w:val="24"/>
        </w:rPr>
        <w:t xml:space="preserve"> y, por </w:t>
      </w:r>
      <w:r w:rsidR="00A60ADE">
        <w:rPr>
          <w:rFonts w:ascii="Arial" w:hAnsi="Arial" w:cs="Arial"/>
          <w:color w:val="000000" w:themeColor="text1"/>
          <w:sz w:val="24"/>
          <w:szCs w:val="24"/>
        </w:rPr>
        <w:t>ende</w:t>
      </w:r>
      <w:r w:rsidRPr="00724304">
        <w:rPr>
          <w:rFonts w:ascii="Arial" w:hAnsi="Arial" w:cs="Arial"/>
          <w:color w:val="000000" w:themeColor="text1"/>
          <w:sz w:val="24"/>
          <w:szCs w:val="24"/>
        </w:rPr>
        <w:t xml:space="preserve">, </w:t>
      </w:r>
      <w:r w:rsidRPr="00613AA3">
        <w:rPr>
          <w:rFonts w:ascii="Arial" w:hAnsi="Arial" w:cs="Arial"/>
          <w:b/>
          <w:bCs/>
          <w:color w:val="000000" w:themeColor="text1"/>
          <w:sz w:val="24"/>
          <w:szCs w:val="24"/>
        </w:rPr>
        <w:t xml:space="preserve">la litis estaba fijada y delimitada en cuanto a los agravios plateados por el promovente </w:t>
      </w:r>
      <w:r w:rsidRPr="00724304">
        <w:rPr>
          <w:rFonts w:ascii="Arial" w:hAnsi="Arial" w:cs="Arial"/>
          <w:color w:val="000000" w:themeColor="text1"/>
          <w:sz w:val="24"/>
          <w:szCs w:val="24"/>
        </w:rPr>
        <w:t xml:space="preserve">y las </w:t>
      </w:r>
      <w:r w:rsidRPr="00A60ADE">
        <w:rPr>
          <w:rFonts w:ascii="Arial" w:hAnsi="Arial" w:cs="Arial"/>
          <w:b/>
          <w:bCs/>
          <w:color w:val="000000" w:themeColor="text1"/>
          <w:sz w:val="24"/>
          <w:szCs w:val="24"/>
          <w:u w:val="single"/>
        </w:rPr>
        <w:t>constancias que existían en autos</w:t>
      </w:r>
      <w:r w:rsidRPr="00724304">
        <w:rPr>
          <w:rFonts w:ascii="Arial" w:hAnsi="Arial" w:cs="Arial"/>
          <w:color w:val="000000" w:themeColor="text1"/>
          <w:sz w:val="24"/>
          <w:szCs w:val="24"/>
        </w:rPr>
        <w:t>, documento</w:t>
      </w:r>
      <w:r>
        <w:rPr>
          <w:rFonts w:ascii="Arial" w:hAnsi="Arial" w:cs="Arial"/>
          <w:color w:val="000000" w:themeColor="text1"/>
          <w:sz w:val="24"/>
          <w:szCs w:val="24"/>
        </w:rPr>
        <w:t>s</w:t>
      </w:r>
      <w:r w:rsidRPr="00724304">
        <w:rPr>
          <w:rFonts w:ascii="Arial" w:hAnsi="Arial" w:cs="Arial"/>
          <w:color w:val="000000" w:themeColor="text1"/>
          <w:sz w:val="24"/>
          <w:szCs w:val="24"/>
        </w:rPr>
        <w:t xml:space="preserve"> que estuvieron al alcance del recurrente a partir </w:t>
      </w:r>
      <w:r>
        <w:rPr>
          <w:rFonts w:ascii="Arial" w:hAnsi="Arial" w:cs="Arial"/>
          <w:color w:val="000000" w:themeColor="text1"/>
          <w:sz w:val="24"/>
          <w:szCs w:val="24"/>
        </w:rPr>
        <w:t>del</w:t>
      </w:r>
      <w:r w:rsidRPr="00724304">
        <w:rPr>
          <w:rFonts w:ascii="Arial" w:hAnsi="Arial" w:cs="Arial"/>
          <w:color w:val="000000" w:themeColor="text1"/>
          <w:sz w:val="24"/>
          <w:szCs w:val="24"/>
        </w:rPr>
        <w:t xml:space="preserve"> </w:t>
      </w:r>
      <w:r>
        <w:rPr>
          <w:rFonts w:ascii="Arial" w:hAnsi="Arial" w:cs="Arial"/>
          <w:color w:val="000000" w:themeColor="text1"/>
          <w:sz w:val="24"/>
          <w:szCs w:val="24"/>
        </w:rPr>
        <w:t>13 de septiembre,</w:t>
      </w:r>
      <w:r w:rsidRPr="00724304">
        <w:rPr>
          <w:rFonts w:ascii="Arial" w:hAnsi="Arial" w:cs="Arial"/>
          <w:color w:val="000000" w:themeColor="text1"/>
          <w:sz w:val="24"/>
          <w:szCs w:val="24"/>
        </w:rPr>
        <w:t xml:space="preserve"> que fue el día en el que la responsable remitió sus constancias. </w:t>
      </w:r>
    </w:p>
    <w:p w14:paraId="4464B44E" w14:textId="77777777" w:rsidR="004F78CA" w:rsidRPr="00724304" w:rsidRDefault="004F78CA" w:rsidP="0023372A">
      <w:pPr>
        <w:pStyle w:val="Sinespaciado"/>
      </w:pPr>
    </w:p>
    <w:p w14:paraId="69943FBA" w14:textId="15F03597" w:rsidR="004F78CA" w:rsidRPr="004F78CA" w:rsidRDefault="004F78CA" w:rsidP="004F78CA">
      <w:pPr>
        <w:spacing w:line="360" w:lineRule="auto"/>
        <w:jc w:val="both"/>
        <w:rPr>
          <w:rFonts w:ascii="Arial" w:hAnsi="Arial" w:cs="Arial"/>
          <w:color w:val="000000" w:themeColor="text1"/>
          <w:sz w:val="24"/>
          <w:szCs w:val="24"/>
        </w:rPr>
      </w:pPr>
      <w:r w:rsidRPr="00724304">
        <w:rPr>
          <w:rFonts w:ascii="Arial" w:hAnsi="Arial" w:cs="Arial"/>
          <w:color w:val="000000" w:themeColor="text1"/>
          <w:sz w:val="24"/>
          <w:szCs w:val="24"/>
        </w:rPr>
        <w:t xml:space="preserve">De ahí que este Tribunal considere que </w:t>
      </w:r>
      <w:r w:rsidRPr="00132C27">
        <w:rPr>
          <w:rFonts w:ascii="Arial" w:hAnsi="Arial" w:cs="Arial"/>
          <w:b/>
          <w:bCs/>
          <w:color w:val="000000" w:themeColor="text1"/>
          <w:sz w:val="24"/>
          <w:szCs w:val="24"/>
        </w:rPr>
        <w:t xml:space="preserve">su escrito </w:t>
      </w:r>
      <w:r>
        <w:rPr>
          <w:rFonts w:ascii="Arial" w:hAnsi="Arial" w:cs="Arial"/>
          <w:b/>
          <w:bCs/>
          <w:color w:val="000000" w:themeColor="text1"/>
          <w:sz w:val="24"/>
          <w:szCs w:val="24"/>
        </w:rPr>
        <w:t>de ampliación</w:t>
      </w:r>
      <w:r w:rsidRPr="00132C27">
        <w:rPr>
          <w:rFonts w:ascii="Arial" w:hAnsi="Arial" w:cs="Arial"/>
          <w:b/>
          <w:bCs/>
          <w:color w:val="000000" w:themeColor="text1"/>
          <w:sz w:val="24"/>
          <w:szCs w:val="24"/>
        </w:rPr>
        <w:t xml:space="preserve"> de demanda es inadmisible.</w:t>
      </w:r>
      <w:r w:rsidRPr="00724304">
        <w:rPr>
          <w:rFonts w:ascii="Arial" w:hAnsi="Arial" w:cs="Arial"/>
          <w:color w:val="000000" w:themeColor="text1"/>
          <w:sz w:val="24"/>
          <w:szCs w:val="24"/>
        </w:rPr>
        <w:t xml:space="preserve"> </w:t>
      </w:r>
    </w:p>
    <w:p w14:paraId="3DE6D183" w14:textId="1909E3C3" w:rsidR="0091368A" w:rsidRDefault="0091368A" w:rsidP="00963D2D">
      <w:pPr>
        <w:pStyle w:val="Sinespaciado"/>
      </w:pPr>
    </w:p>
    <w:p w14:paraId="25BDE3C1" w14:textId="77777777" w:rsidR="00D03BBB" w:rsidRPr="008B05F9" w:rsidRDefault="00D03BBB" w:rsidP="00D03BBB">
      <w:pPr>
        <w:tabs>
          <w:tab w:val="left" w:pos="426"/>
        </w:tabs>
        <w:spacing w:line="360" w:lineRule="auto"/>
        <w:jc w:val="both"/>
        <w:rPr>
          <w:rFonts w:ascii="Arial" w:hAnsi="Arial" w:cs="Arial"/>
          <w:b/>
          <w:bCs/>
          <w:sz w:val="24"/>
          <w:szCs w:val="24"/>
        </w:rPr>
      </w:pPr>
      <w:bookmarkStart w:id="4" w:name="_Hlk25085812"/>
      <w:r w:rsidRPr="008B05F9">
        <w:rPr>
          <w:rFonts w:ascii="Arial" w:hAnsi="Arial" w:cs="Arial"/>
          <w:b/>
          <w:bCs/>
          <w:sz w:val="24"/>
          <w:szCs w:val="24"/>
        </w:rPr>
        <w:t xml:space="preserve">Cuestión previa. </w:t>
      </w:r>
      <w:r w:rsidRPr="008B05F9">
        <w:rPr>
          <w:rFonts w:ascii="Arial" w:hAnsi="Arial" w:cs="Arial"/>
          <w:b/>
          <w:bCs/>
          <w:sz w:val="24"/>
          <w:szCs w:val="24"/>
          <w:u w:val="single"/>
        </w:rPr>
        <w:t>Precisión del acto impugnado</w:t>
      </w:r>
      <w:r w:rsidRPr="008B05F9">
        <w:rPr>
          <w:rFonts w:ascii="Arial" w:hAnsi="Arial" w:cs="Arial"/>
          <w:b/>
          <w:bCs/>
          <w:sz w:val="24"/>
          <w:szCs w:val="24"/>
        </w:rPr>
        <w:t xml:space="preserve"> </w:t>
      </w:r>
    </w:p>
    <w:p w14:paraId="00D724AE" w14:textId="77777777" w:rsidR="00D03BBB" w:rsidRDefault="00D03BBB" w:rsidP="00D03BBB">
      <w:pPr>
        <w:pStyle w:val="Sinespaciado"/>
      </w:pPr>
    </w:p>
    <w:p w14:paraId="58A6D836" w14:textId="353342BE" w:rsidR="00D03BBB" w:rsidRPr="002B79E2" w:rsidRDefault="00D03BBB" w:rsidP="00D03BBB">
      <w:pPr>
        <w:pStyle w:val="Sinespaciado"/>
        <w:spacing w:line="360" w:lineRule="auto"/>
        <w:jc w:val="both"/>
        <w:rPr>
          <w:rFonts w:ascii="Arial" w:hAnsi="Arial" w:cs="Arial"/>
          <w:sz w:val="24"/>
          <w:szCs w:val="24"/>
        </w:rPr>
      </w:pPr>
      <w:r w:rsidRPr="002B79E2">
        <w:rPr>
          <w:rFonts w:ascii="Arial" w:hAnsi="Arial" w:cs="Arial"/>
          <w:sz w:val="24"/>
          <w:szCs w:val="24"/>
        </w:rPr>
        <w:t>De la lectura del presente medio de impugnación se advierte que el actor señala expresamente como actos reclamados</w:t>
      </w:r>
      <w:r>
        <w:rPr>
          <w:rFonts w:ascii="Arial" w:hAnsi="Arial" w:cs="Arial"/>
          <w:sz w:val="24"/>
          <w:szCs w:val="24"/>
        </w:rPr>
        <w:t>,</w:t>
      </w:r>
      <w:r w:rsidRPr="002B79E2">
        <w:rPr>
          <w:rFonts w:ascii="Arial" w:hAnsi="Arial" w:cs="Arial"/>
          <w:sz w:val="24"/>
          <w:szCs w:val="24"/>
        </w:rPr>
        <w:t xml:space="preserve"> las actuaciones previas a la emisión de la resolución </w:t>
      </w:r>
      <w:r w:rsidR="00DB547E">
        <w:rPr>
          <w:rFonts w:ascii="Arial" w:hAnsi="Arial" w:cs="Arial"/>
          <w:sz w:val="24"/>
          <w:szCs w:val="24"/>
        </w:rPr>
        <w:t>(</w:t>
      </w:r>
      <w:r w:rsidRPr="002B79E2">
        <w:rPr>
          <w:rFonts w:ascii="Arial" w:hAnsi="Arial" w:cs="Arial"/>
          <w:sz w:val="24"/>
          <w:szCs w:val="24"/>
        </w:rPr>
        <w:t>CNJP-PS-AGU-112/2021</w:t>
      </w:r>
      <w:r w:rsidR="00DB547E">
        <w:rPr>
          <w:rFonts w:ascii="Arial" w:hAnsi="Arial" w:cs="Arial"/>
          <w:sz w:val="24"/>
          <w:szCs w:val="24"/>
        </w:rPr>
        <w:t>)</w:t>
      </w:r>
      <w:r w:rsidRPr="002B79E2">
        <w:rPr>
          <w:rFonts w:ascii="Arial" w:hAnsi="Arial" w:cs="Arial"/>
          <w:sz w:val="24"/>
          <w:szCs w:val="24"/>
        </w:rPr>
        <w:t xml:space="preserve"> emitida por la Comisión Nacional del PRI.</w:t>
      </w:r>
      <w:r>
        <w:rPr>
          <w:rFonts w:ascii="Arial" w:hAnsi="Arial" w:cs="Arial"/>
          <w:sz w:val="24"/>
          <w:szCs w:val="24"/>
        </w:rPr>
        <w:t xml:space="preserve"> En particular, se concentra en cuestionar dos notificaciones que surgieron dentro del proceso disciplinario interno que cuestiona, ya que formula una serie de agravios encaminados a desvirtuar las notificaciones efectuadas por el referido órgano partidista.</w:t>
      </w:r>
    </w:p>
    <w:p w14:paraId="13C187E2" w14:textId="77777777" w:rsidR="00D03BBB" w:rsidRPr="002D0767" w:rsidRDefault="00D03BBB" w:rsidP="002D0767">
      <w:pPr>
        <w:pStyle w:val="Sinespaciado"/>
      </w:pPr>
    </w:p>
    <w:p w14:paraId="02869623" w14:textId="401ECDFF" w:rsidR="00D03BBB" w:rsidRPr="002B79E2" w:rsidRDefault="00D03BBB" w:rsidP="00D03BBB">
      <w:pPr>
        <w:pStyle w:val="Sinespaciado"/>
        <w:spacing w:line="360" w:lineRule="auto"/>
        <w:jc w:val="both"/>
        <w:rPr>
          <w:rFonts w:ascii="Arial" w:hAnsi="Arial" w:cs="Arial"/>
          <w:sz w:val="24"/>
          <w:szCs w:val="24"/>
        </w:rPr>
      </w:pPr>
      <w:r w:rsidRPr="002B79E2">
        <w:rPr>
          <w:rFonts w:ascii="Arial" w:hAnsi="Arial" w:cs="Arial"/>
          <w:sz w:val="24"/>
          <w:szCs w:val="24"/>
        </w:rPr>
        <w:t xml:space="preserve">Al respecto, </w:t>
      </w:r>
      <w:r>
        <w:rPr>
          <w:rFonts w:ascii="Arial" w:hAnsi="Arial" w:cs="Arial"/>
          <w:sz w:val="24"/>
          <w:szCs w:val="24"/>
        </w:rPr>
        <w:t>tal y como lo precisa el actor</w:t>
      </w:r>
      <w:r w:rsidRPr="002B79E2">
        <w:rPr>
          <w:rFonts w:ascii="Arial" w:hAnsi="Arial" w:cs="Arial"/>
          <w:sz w:val="24"/>
          <w:szCs w:val="24"/>
        </w:rPr>
        <w:t xml:space="preserve">, este Tribunal </w:t>
      </w:r>
      <w:r>
        <w:rPr>
          <w:rFonts w:ascii="Arial" w:hAnsi="Arial" w:cs="Arial"/>
          <w:sz w:val="24"/>
          <w:szCs w:val="24"/>
        </w:rPr>
        <w:t>E</w:t>
      </w:r>
      <w:r w:rsidRPr="002B79E2">
        <w:rPr>
          <w:rFonts w:ascii="Arial" w:hAnsi="Arial" w:cs="Arial"/>
          <w:sz w:val="24"/>
          <w:szCs w:val="24"/>
        </w:rPr>
        <w:t>lectoral advierte que las actuaciones que dieron origen a tal resolución correspondieron a dos notificaciones. La primera</w:t>
      </w:r>
      <w:r>
        <w:rPr>
          <w:rFonts w:ascii="Arial" w:hAnsi="Arial" w:cs="Arial"/>
          <w:sz w:val="24"/>
          <w:szCs w:val="24"/>
        </w:rPr>
        <w:t xml:space="preserve"> se realizó con el propósito de emplazar al recurrente al dar a conocer e</w:t>
      </w:r>
      <w:r w:rsidRPr="002B79E2">
        <w:rPr>
          <w:rFonts w:ascii="Arial" w:hAnsi="Arial" w:cs="Arial"/>
          <w:sz w:val="24"/>
          <w:szCs w:val="24"/>
        </w:rPr>
        <w:t xml:space="preserve">l inicio del procedimiento disciplinario partidista que se </w:t>
      </w:r>
      <w:r>
        <w:rPr>
          <w:rFonts w:ascii="Arial" w:hAnsi="Arial" w:cs="Arial"/>
          <w:sz w:val="24"/>
          <w:szCs w:val="24"/>
        </w:rPr>
        <w:t xml:space="preserve">instauró </w:t>
      </w:r>
      <w:r w:rsidRPr="002B79E2">
        <w:rPr>
          <w:rFonts w:ascii="Arial" w:hAnsi="Arial" w:cs="Arial"/>
          <w:sz w:val="24"/>
          <w:szCs w:val="24"/>
        </w:rPr>
        <w:t>en</w:t>
      </w:r>
      <w:r>
        <w:rPr>
          <w:rFonts w:ascii="Arial" w:hAnsi="Arial" w:cs="Arial"/>
          <w:sz w:val="24"/>
          <w:szCs w:val="24"/>
        </w:rPr>
        <w:t xml:space="preserve"> su</w:t>
      </w:r>
      <w:r w:rsidRPr="002B79E2">
        <w:rPr>
          <w:rFonts w:ascii="Arial" w:hAnsi="Arial" w:cs="Arial"/>
          <w:sz w:val="24"/>
          <w:szCs w:val="24"/>
        </w:rPr>
        <w:t xml:space="preserve"> contra</w:t>
      </w:r>
      <w:r>
        <w:rPr>
          <w:rFonts w:ascii="Arial" w:hAnsi="Arial" w:cs="Arial"/>
          <w:sz w:val="24"/>
          <w:szCs w:val="24"/>
        </w:rPr>
        <w:t xml:space="preserve">, </w:t>
      </w:r>
      <w:r w:rsidRPr="002B79E2">
        <w:rPr>
          <w:rFonts w:ascii="Arial" w:hAnsi="Arial" w:cs="Arial"/>
          <w:sz w:val="24"/>
          <w:szCs w:val="24"/>
        </w:rPr>
        <w:t>y</w:t>
      </w:r>
      <w:r>
        <w:rPr>
          <w:rFonts w:ascii="Arial" w:hAnsi="Arial" w:cs="Arial"/>
          <w:sz w:val="24"/>
          <w:szCs w:val="24"/>
        </w:rPr>
        <w:t xml:space="preserve"> la segunda notificación se llevó a cabo para informarle la </w:t>
      </w:r>
      <w:r w:rsidRPr="002B79E2">
        <w:rPr>
          <w:rFonts w:ascii="Arial" w:hAnsi="Arial" w:cs="Arial"/>
          <w:sz w:val="24"/>
          <w:szCs w:val="24"/>
        </w:rPr>
        <w:t>resolución definitiva</w:t>
      </w:r>
      <w:r>
        <w:rPr>
          <w:rFonts w:ascii="Arial" w:hAnsi="Arial" w:cs="Arial"/>
          <w:sz w:val="24"/>
          <w:szCs w:val="24"/>
        </w:rPr>
        <w:t>,</w:t>
      </w:r>
      <w:r w:rsidRPr="002B79E2">
        <w:rPr>
          <w:rFonts w:ascii="Arial" w:hAnsi="Arial" w:cs="Arial"/>
          <w:sz w:val="24"/>
          <w:szCs w:val="24"/>
        </w:rPr>
        <w:t xml:space="preserve"> que emitió el órgano de justicia ya referido.</w:t>
      </w:r>
    </w:p>
    <w:p w14:paraId="003A7690" w14:textId="77777777" w:rsidR="00D03BBB" w:rsidRPr="002B79E2" w:rsidRDefault="00D03BBB" w:rsidP="00D03BBB">
      <w:pPr>
        <w:pStyle w:val="Sinespaciado"/>
      </w:pPr>
    </w:p>
    <w:p w14:paraId="5DE32E7B" w14:textId="61E24285" w:rsidR="00D03BBB" w:rsidRDefault="00D03BBB" w:rsidP="00D03BBB">
      <w:pPr>
        <w:pStyle w:val="Sinespaciado"/>
        <w:spacing w:line="360" w:lineRule="auto"/>
        <w:jc w:val="both"/>
        <w:rPr>
          <w:rFonts w:ascii="Arial" w:hAnsi="Arial" w:cs="Arial"/>
          <w:sz w:val="24"/>
          <w:szCs w:val="24"/>
        </w:rPr>
      </w:pPr>
      <w:r>
        <w:rPr>
          <w:rFonts w:ascii="Arial" w:hAnsi="Arial" w:cs="Arial"/>
          <w:sz w:val="24"/>
          <w:szCs w:val="24"/>
        </w:rPr>
        <w:t xml:space="preserve">De ahí que sea posible concluir que </w:t>
      </w:r>
      <w:r w:rsidRPr="00DB547E">
        <w:rPr>
          <w:rFonts w:ascii="Arial" w:hAnsi="Arial" w:cs="Arial"/>
          <w:b/>
          <w:bCs/>
          <w:sz w:val="24"/>
          <w:szCs w:val="24"/>
          <w:u w:val="single"/>
        </w:rPr>
        <w:t>la pretensión final del actor es reponer el procedimiento</w:t>
      </w:r>
      <w:r>
        <w:rPr>
          <w:rFonts w:ascii="Arial" w:hAnsi="Arial" w:cs="Arial"/>
          <w:sz w:val="24"/>
          <w:szCs w:val="24"/>
        </w:rPr>
        <w:t xml:space="preserve"> con sustento en el agravio que hace referencia a que la </w:t>
      </w:r>
      <w:r w:rsidRPr="002B79E2">
        <w:rPr>
          <w:rFonts w:ascii="Arial" w:hAnsi="Arial" w:cs="Arial"/>
          <w:sz w:val="24"/>
          <w:szCs w:val="24"/>
        </w:rPr>
        <w:t>Comisión Nacional del PRI</w:t>
      </w:r>
      <w:r>
        <w:rPr>
          <w:rFonts w:ascii="Arial" w:hAnsi="Arial" w:cs="Arial"/>
          <w:sz w:val="24"/>
          <w:szCs w:val="24"/>
        </w:rPr>
        <w:t xml:space="preserve"> carecía de competencia para sustancia</w:t>
      </w:r>
      <w:r w:rsidR="00DB547E">
        <w:rPr>
          <w:rFonts w:ascii="Arial" w:hAnsi="Arial" w:cs="Arial"/>
          <w:sz w:val="24"/>
          <w:szCs w:val="24"/>
        </w:rPr>
        <w:t>r</w:t>
      </w:r>
      <w:r>
        <w:rPr>
          <w:rFonts w:ascii="Arial" w:hAnsi="Arial" w:cs="Arial"/>
          <w:sz w:val="24"/>
          <w:szCs w:val="24"/>
        </w:rPr>
        <w:t xml:space="preserve"> el procedimiento que se inició en su contra y, por tan</w:t>
      </w:r>
      <w:r w:rsidR="00DB547E">
        <w:rPr>
          <w:rFonts w:ascii="Arial" w:hAnsi="Arial" w:cs="Arial"/>
          <w:sz w:val="24"/>
          <w:szCs w:val="24"/>
        </w:rPr>
        <w:t>t</w:t>
      </w:r>
      <w:r>
        <w:rPr>
          <w:rFonts w:ascii="Arial" w:hAnsi="Arial" w:cs="Arial"/>
          <w:sz w:val="24"/>
          <w:szCs w:val="24"/>
        </w:rPr>
        <w:t>o, de poderlo emplazar. Ello, con el propósito de que sea la Comisión Estatal la que realice tal</w:t>
      </w:r>
      <w:r w:rsidR="00DB547E">
        <w:rPr>
          <w:rFonts w:ascii="Arial" w:hAnsi="Arial" w:cs="Arial"/>
          <w:sz w:val="24"/>
          <w:szCs w:val="24"/>
        </w:rPr>
        <w:t>es</w:t>
      </w:r>
      <w:r>
        <w:rPr>
          <w:rFonts w:ascii="Arial" w:hAnsi="Arial" w:cs="Arial"/>
          <w:sz w:val="24"/>
          <w:szCs w:val="24"/>
        </w:rPr>
        <w:t xml:space="preserve"> diligencia</w:t>
      </w:r>
      <w:r w:rsidR="00DB547E">
        <w:rPr>
          <w:rFonts w:ascii="Arial" w:hAnsi="Arial" w:cs="Arial"/>
          <w:sz w:val="24"/>
          <w:szCs w:val="24"/>
        </w:rPr>
        <w:t>s</w:t>
      </w:r>
      <w:r>
        <w:rPr>
          <w:rFonts w:ascii="Arial" w:hAnsi="Arial" w:cs="Arial"/>
          <w:sz w:val="24"/>
          <w:szCs w:val="24"/>
        </w:rPr>
        <w:t xml:space="preserve">. </w:t>
      </w:r>
    </w:p>
    <w:p w14:paraId="6F7B100C" w14:textId="77777777" w:rsidR="00D03BBB" w:rsidRPr="00A60ADE" w:rsidRDefault="00D03BBB" w:rsidP="00D03BBB">
      <w:pPr>
        <w:pStyle w:val="Sinespaciado"/>
      </w:pPr>
    </w:p>
    <w:p w14:paraId="326BC77F" w14:textId="733DA91B" w:rsidR="00EA0ABE" w:rsidRPr="009607B6" w:rsidRDefault="00D03BBB" w:rsidP="009607B6">
      <w:pPr>
        <w:pStyle w:val="Sinespaciado"/>
        <w:spacing w:line="360" w:lineRule="auto"/>
        <w:jc w:val="both"/>
        <w:rPr>
          <w:rFonts w:ascii="Arial" w:hAnsi="Arial" w:cs="Arial"/>
          <w:sz w:val="24"/>
          <w:szCs w:val="24"/>
        </w:rPr>
      </w:pPr>
      <w:r>
        <w:rPr>
          <w:rFonts w:ascii="Arial" w:hAnsi="Arial" w:cs="Arial"/>
          <w:sz w:val="24"/>
          <w:szCs w:val="24"/>
        </w:rPr>
        <w:t xml:space="preserve">Asimismo, de su escrito de demanda también se advierte que tiene como intención anular la notificación que le dio a conocer la resolución definitiva que lo expulsó del instituto político, con el fin de que se le notifique de forma personal y, a su vez, se le dé oportunidad de combatir el contenido de la misma, ya que </w:t>
      </w:r>
      <w:r w:rsidR="00DB547E">
        <w:rPr>
          <w:rFonts w:ascii="Arial" w:hAnsi="Arial" w:cs="Arial"/>
          <w:sz w:val="24"/>
          <w:szCs w:val="24"/>
        </w:rPr>
        <w:t>é</w:t>
      </w:r>
      <w:r>
        <w:rPr>
          <w:rFonts w:ascii="Arial" w:hAnsi="Arial" w:cs="Arial"/>
          <w:sz w:val="24"/>
          <w:szCs w:val="24"/>
        </w:rPr>
        <w:t>sta tuvo como objeto expulsarlo como militante del PRI.</w:t>
      </w:r>
    </w:p>
    <w:p w14:paraId="73769ADA" w14:textId="19C308CA" w:rsidR="00D03BBB" w:rsidRDefault="00D03BBB" w:rsidP="00D03BBB">
      <w:pPr>
        <w:pStyle w:val="Sinespaciado"/>
        <w:spacing w:line="360" w:lineRule="auto"/>
        <w:jc w:val="both"/>
        <w:rPr>
          <w:rFonts w:ascii="Arial" w:hAnsi="Arial" w:cs="Arial"/>
          <w:sz w:val="24"/>
          <w:szCs w:val="24"/>
        </w:rPr>
      </w:pPr>
      <w:r>
        <w:rPr>
          <w:rFonts w:ascii="Arial" w:hAnsi="Arial" w:cs="Arial"/>
          <w:sz w:val="24"/>
          <w:szCs w:val="24"/>
        </w:rPr>
        <w:lastRenderedPageBreak/>
        <w:t>Por tanto, este órgano jurisdiccional considera viable que en la presente resolución se tengan como actos reclamados ambas notificaciones y, por</w:t>
      </w:r>
      <w:r w:rsidR="00EA0ABE">
        <w:rPr>
          <w:rFonts w:ascii="Arial" w:hAnsi="Arial" w:cs="Arial"/>
          <w:sz w:val="24"/>
          <w:szCs w:val="24"/>
        </w:rPr>
        <w:t xml:space="preserve"> ello</w:t>
      </w:r>
      <w:r>
        <w:rPr>
          <w:rFonts w:ascii="Arial" w:hAnsi="Arial" w:cs="Arial"/>
          <w:sz w:val="24"/>
          <w:szCs w:val="24"/>
        </w:rPr>
        <w:t xml:space="preserve">, la materia de análisis será, precisamente, determinar en un primer momento, la validez o no del emplazamiento que realizó la autoridad responsable, y como resultado de tal análisis, determinar la consecuencia legal correspondiente en relación con los agravios planteados en contra de la notificación que dio a conocer la resolución definitiva. </w:t>
      </w:r>
    </w:p>
    <w:p w14:paraId="281F893E" w14:textId="77777777" w:rsidR="00D03BBB" w:rsidRPr="00A60ADE" w:rsidRDefault="00D03BBB" w:rsidP="00D03BBB">
      <w:pPr>
        <w:pStyle w:val="Sinespaciado"/>
        <w:rPr>
          <w:rFonts w:eastAsiaTheme="majorEastAsia"/>
        </w:rPr>
      </w:pPr>
    </w:p>
    <w:p w14:paraId="5CE0E6AA" w14:textId="77777777" w:rsidR="00D03BBB" w:rsidRPr="00C334E6" w:rsidRDefault="00D03BBB" w:rsidP="00D03BBB">
      <w:pPr>
        <w:tabs>
          <w:tab w:val="left" w:pos="426"/>
        </w:tabs>
        <w:spacing w:line="360" w:lineRule="auto"/>
        <w:jc w:val="both"/>
        <w:rPr>
          <w:rFonts w:ascii="Arial" w:hAnsi="Arial" w:cs="Arial"/>
          <w:b/>
          <w:bCs/>
          <w:sz w:val="24"/>
          <w:szCs w:val="24"/>
          <w:u w:val="single"/>
        </w:rPr>
      </w:pPr>
      <w:r w:rsidRPr="00C334E6">
        <w:rPr>
          <w:rFonts w:ascii="Arial" w:hAnsi="Arial" w:cs="Arial"/>
          <w:b/>
          <w:bCs/>
          <w:sz w:val="24"/>
          <w:szCs w:val="24"/>
          <w:u w:val="single"/>
        </w:rPr>
        <w:t>Apartado preliminar. Definición de la materia de la controversia</w:t>
      </w:r>
    </w:p>
    <w:p w14:paraId="3AFDEB1D" w14:textId="77777777" w:rsidR="00D03BBB" w:rsidRPr="003A11D7" w:rsidRDefault="00D03BBB" w:rsidP="00D03BBB">
      <w:pPr>
        <w:pStyle w:val="Sinespaciado"/>
      </w:pPr>
    </w:p>
    <w:p w14:paraId="3A318BD5" w14:textId="257766C3" w:rsidR="00D03BBB" w:rsidRPr="00473FB9" w:rsidRDefault="00D03BBB" w:rsidP="00D03BBB">
      <w:pPr>
        <w:pStyle w:val="Prrafodelista"/>
        <w:numPr>
          <w:ilvl w:val="0"/>
          <w:numId w:val="45"/>
        </w:numPr>
        <w:tabs>
          <w:tab w:val="left" w:pos="66"/>
          <w:tab w:val="left" w:pos="426"/>
        </w:tabs>
        <w:spacing w:line="360" w:lineRule="auto"/>
        <w:ind w:left="0" w:firstLine="0"/>
        <w:jc w:val="both"/>
        <w:rPr>
          <w:rFonts w:ascii="Arial" w:hAnsi="Arial" w:cs="Arial"/>
          <w:sz w:val="24"/>
          <w:szCs w:val="24"/>
        </w:rPr>
      </w:pPr>
      <w:r>
        <w:rPr>
          <w:rFonts w:ascii="Arial" w:hAnsi="Arial" w:cs="Arial"/>
          <w:b/>
          <w:bCs/>
          <w:sz w:val="24"/>
          <w:szCs w:val="24"/>
        </w:rPr>
        <w:t>Actos impugnados</w:t>
      </w:r>
      <w:r w:rsidRPr="00700798">
        <w:rPr>
          <w:rFonts w:ascii="Arial" w:hAnsi="Arial" w:cs="Arial"/>
          <w:b/>
          <w:bCs/>
          <w:sz w:val="24"/>
          <w:szCs w:val="24"/>
        </w:rPr>
        <w:t>.</w:t>
      </w:r>
      <w:r w:rsidRPr="00700798">
        <w:rPr>
          <w:rFonts w:ascii="Arial" w:hAnsi="Arial" w:cs="Arial"/>
          <w:sz w:val="24"/>
          <w:szCs w:val="24"/>
        </w:rPr>
        <w:t xml:space="preserve"> </w:t>
      </w:r>
      <w:r w:rsidRPr="002E248F">
        <w:rPr>
          <w:rFonts w:ascii="Arial" w:hAnsi="Arial" w:cs="Arial"/>
          <w:b/>
          <w:bCs/>
          <w:i/>
          <w:iCs/>
          <w:sz w:val="24"/>
          <w:szCs w:val="24"/>
        </w:rPr>
        <w:t>(Primera notificación)</w:t>
      </w:r>
      <w:r w:rsidRPr="00473FB9">
        <w:rPr>
          <w:rFonts w:ascii="Arial" w:hAnsi="Arial" w:cs="Arial"/>
          <w:sz w:val="24"/>
          <w:szCs w:val="24"/>
        </w:rPr>
        <w:t xml:space="preserve"> La Comisión Nacional: </w:t>
      </w:r>
      <w:r w:rsidRPr="003A11D7">
        <w:rPr>
          <w:rFonts w:ascii="Arial" w:hAnsi="Arial" w:cs="Arial"/>
          <w:b/>
          <w:bCs/>
          <w:i/>
          <w:iCs/>
          <w:sz w:val="24"/>
          <w:szCs w:val="24"/>
        </w:rPr>
        <w:t>i)</w:t>
      </w:r>
      <w:r w:rsidRPr="00473FB9">
        <w:rPr>
          <w:rFonts w:ascii="Arial" w:hAnsi="Arial" w:cs="Arial"/>
          <w:sz w:val="24"/>
          <w:szCs w:val="24"/>
        </w:rPr>
        <w:t xml:space="preserve"> emplazó al promovente a través de una notificación personal, en la cual se le informó que </w:t>
      </w:r>
      <w:r>
        <w:rPr>
          <w:rFonts w:ascii="Arial" w:hAnsi="Arial" w:cs="Arial"/>
          <w:sz w:val="24"/>
          <w:szCs w:val="24"/>
        </w:rPr>
        <w:t>el</w:t>
      </w:r>
      <w:r w:rsidRPr="00473FB9">
        <w:rPr>
          <w:rFonts w:ascii="Arial" w:hAnsi="Arial" w:cs="Arial"/>
          <w:sz w:val="24"/>
          <w:szCs w:val="24"/>
        </w:rPr>
        <w:t xml:space="preserve"> presidente del Comité Directivo del PRI había presentado una denuncia en su contra y, por tanto, se instauraría un procedimiento interno disciplinario a fin de determinar su posible culpabilidad</w:t>
      </w:r>
      <w:r w:rsidRPr="003A11D7">
        <w:rPr>
          <w:rFonts w:ascii="Arial" w:hAnsi="Arial" w:cs="Arial"/>
          <w:sz w:val="24"/>
          <w:szCs w:val="24"/>
        </w:rPr>
        <w:t xml:space="preserve"> </w:t>
      </w:r>
      <w:r>
        <w:rPr>
          <w:rFonts w:ascii="Arial" w:hAnsi="Arial" w:cs="Arial"/>
          <w:sz w:val="24"/>
          <w:szCs w:val="24"/>
        </w:rPr>
        <w:t>y</w:t>
      </w:r>
      <w:r w:rsidRPr="00473FB9">
        <w:rPr>
          <w:rFonts w:ascii="Arial" w:hAnsi="Arial" w:cs="Arial"/>
          <w:sz w:val="24"/>
          <w:szCs w:val="24"/>
        </w:rPr>
        <w:t>;</w:t>
      </w:r>
      <w:r>
        <w:rPr>
          <w:rFonts w:ascii="Arial" w:hAnsi="Arial" w:cs="Arial"/>
          <w:sz w:val="24"/>
          <w:szCs w:val="24"/>
        </w:rPr>
        <w:t xml:space="preserve"> </w:t>
      </w:r>
      <w:proofErr w:type="spellStart"/>
      <w:r w:rsidRPr="003A11D7">
        <w:rPr>
          <w:rFonts w:ascii="Arial" w:hAnsi="Arial" w:cs="Arial"/>
          <w:b/>
          <w:bCs/>
          <w:i/>
          <w:iCs/>
          <w:sz w:val="24"/>
          <w:szCs w:val="24"/>
        </w:rPr>
        <w:t>ii</w:t>
      </w:r>
      <w:proofErr w:type="spellEnd"/>
      <w:r w:rsidRPr="003A11D7">
        <w:rPr>
          <w:rFonts w:ascii="Arial" w:hAnsi="Arial" w:cs="Arial"/>
          <w:b/>
          <w:bCs/>
          <w:i/>
          <w:iCs/>
          <w:sz w:val="24"/>
          <w:szCs w:val="24"/>
        </w:rPr>
        <w:t>)</w:t>
      </w:r>
      <w:r w:rsidRPr="00473FB9">
        <w:rPr>
          <w:rFonts w:ascii="Arial" w:hAnsi="Arial" w:cs="Arial"/>
          <w:sz w:val="24"/>
          <w:szCs w:val="24"/>
        </w:rPr>
        <w:t xml:space="preserve"> requirió al promovente para que señalara un domicilio particular en la sede de la propia Comisión Nacional, es decir, en la Ciudad de México</w:t>
      </w:r>
      <w:r w:rsidR="00DB547E">
        <w:rPr>
          <w:rFonts w:ascii="Arial" w:hAnsi="Arial" w:cs="Arial"/>
          <w:sz w:val="24"/>
          <w:szCs w:val="24"/>
        </w:rPr>
        <w:t>,</w:t>
      </w:r>
      <w:r w:rsidRPr="00473FB9">
        <w:rPr>
          <w:rFonts w:ascii="Arial" w:hAnsi="Arial" w:cs="Arial"/>
          <w:sz w:val="24"/>
          <w:szCs w:val="24"/>
        </w:rPr>
        <w:t xml:space="preserve"> bajo el apercibimiento que en caso de no hacerlo, la posteriores notificaciones se realizarían a través de los estrados del referido instituto político. </w:t>
      </w:r>
      <w:r w:rsidRPr="002E248F">
        <w:rPr>
          <w:rFonts w:ascii="Arial" w:hAnsi="Arial" w:cs="Arial"/>
          <w:b/>
          <w:bCs/>
          <w:i/>
          <w:iCs/>
          <w:sz w:val="24"/>
          <w:szCs w:val="24"/>
        </w:rPr>
        <w:t>(Segunda notificación)</w:t>
      </w:r>
      <w:r w:rsidRPr="00473FB9">
        <w:rPr>
          <w:rFonts w:ascii="Arial" w:hAnsi="Arial" w:cs="Arial"/>
          <w:sz w:val="24"/>
          <w:szCs w:val="24"/>
        </w:rPr>
        <w:t xml:space="preserve"> La Comisión Nacional le notificó la sentencia definitiva</w:t>
      </w:r>
      <w:r w:rsidR="00EA0ABE">
        <w:rPr>
          <w:rFonts w:ascii="Arial" w:hAnsi="Arial" w:cs="Arial"/>
          <w:sz w:val="24"/>
          <w:szCs w:val="24"/>
        </w:rPr>
        <w:t xml:space="preserve"> </w:t>
      </w:r>
      <w:r w:rsidRPr="00473FB9">
        <w:rPr>
          <w:rFonts w:ascii="Arial" w:hAnsi="Arial" w:cs="Arial"/>
          <w:sz w:val="24"/>
          <w:szCs w:val="24"/>
        </w:rPr>
        <w:t xml:space="preserve">a través de estrados, </w:t>
      </w:r>
      <w:r w:rsidR="00EA0ABE" w:rsidRPr="00473FB9">
        <w:rPr>
          <w:rFonts w:ascii="Arial" w:hAnsi="Arial" w:cs="Arial"/>
          <w:sz w:val="24"/>
          <w:szCs w:val="24"/>
        </w:rPr>
        <w:t>que tuvo como efecto expulsar al promovente</w:t>
      </w:r>
      <w:r w:rsidR="00EA0ABE">
        <w:rPr>
          <w:rFonts w:ascii="Arial" w:hAnsi="Arial" w:cs="Arial"/>
          <w:sz w:val="24"/>
          <w:szCs w:val="24"/>
        </w:rPr>
        <w:t xml:space="preserve">, </w:t>
      </w:r>
      <w:r w:rsidRPr="00473FB9">
        <w:rPr>
          <w:rFonts w:ascii="Arial" w:hAnsi="Arial" w:cs="Arial"/>
          <w:sz w:val="24"/>
          <w:szCs w:val="24"/>
        </w:rPr>
        <w:t xml:space="preserve">en atención a que </w:t>
      </w:r>
      <w:r>
        <w:rPr>
          <w:rFonts w:ascii="Arial" w:hAnsi="Arial" w:cs="Arial"/>
          <w:sz w:val="24"/>
          <w:szCs w:val="24"/>
        </w:rPr>
        <w:t xml:space="preserve">el promovente </w:t>
      </w:r>
      <w:r w:rsidRPr="00473FB9">
        <w:rPr>
          <w:rFonts w:ascii="Arial" w:hAnsi="Arial" w:cs="Arial"/>
          <w:sz w:val="24"/>
          <w:szCs w:val="24"/>
        </w:rPr>
        <w:t xml:space="preserve">no proporcionó domicilio en la sede del propio órgano partidista. </w:t>
      </w:r>
    </w:p>
    <w:p w14:paraId="19CE2B1F" w14:textId="77777777" w:rsidR="00D03BBB" w:rsidRPr="00700798" w:rsidRDefault="00D03BBB" w:rsidP="00D03BBB">
      <w:pPr>
        <w:pStyle w:val="Sinespaciado"/>
      </w:pPr>
    </w:p>
    <w:p w14:paraId="1558F558" w14:textId="55ACC4D7" w:rsidR="00D03BBB" w:rsidRPr="00C755D4" w:rsidRDefault="00D03BBB" w:rsidP="00D03BBB">
      <w:pPr>
        <w:pStyle w:val="Sinespaciado"/>
        <w:spacing w:line="360" w:lineRule="auto"/>
        <w:jc w:val="both"/>
        <w:rPr>
          <w:rFonts w:ascii="Arial" w:hAnsi="Arial" w:cs="Arial"/>
          <w:sz w:val="24"/>
          <w:szCs w:val="24"/>
        </w:rPr>
      </w:pPr>
      <w:r>
        <w:rPr>
          <w:rFonts w:ascii="Arial" w:hAnsi="Arial" w:cs="Arial"/>
          <w:b/>
          <w:bCs/>
          <w:sz w:val="24"/>
          <w:szCs w:val="24"/>
        </w:rPr>
        <w:t xml:space="preserve">b) </w:t>
      </w:r>
      <w:r w:rsidRPr="00C755D4">
        <w:rPr>
          <w:rFonts w:ascii="Arial" w:hAnsi="Arial" w:cs="Arial"/>
          <w:b/>
          <w:bCs/>
          <w:sz w:val="24"/>
          <w:szCs w:val="24"/>
        </w:rPr>
        <w:t>Pretensión y planteamientos.</w:t>
      </w:r>
      <w:r w:rsidRPr="00C755D4">
        <w:rPr>
          <w:rFonts w:ascii="Arial" w:hAnsi="Arial" w:cs="Arial"/>
          <w:sz w:val="24"/>
          <w:szCs w:val="24"/>
        </w:rPr>
        <w:t xml:space="preserve"> </w:t>
      </w:r>
      <w:r>
        <w:rPr>
          <w:rFonts w:ascii="Arial" w:hAnsi="Arial" w:cs="Arial"/>
          <w:sz w:val="24"/>
          <w:szCs w:val="24"/>
        </w:rPr>
        <w:t xml:space="preserve">El promovente pretende que se reponga el procedimiento con sustento en el agravio que hace referencia a que la </w:t>
      </w:r>
      <w:r w:rsidRPr="002B79E2">
        <w:rPr>
          <w:rFonts w:ascii="Arial" w:hAnsi="Arial" w:cs="Arial"/>
          <w:sz w:val="24"/>
          <w:szCs w:val="24"/>
        </w:rPr>
        <w:t>Comisión Nacional del PRI</w:t>
      </w:r>
      <w:r>
        <w:rPr>
          <w:rFonts w:ascii="Arial" w:hAnsi="Arial" w:cs="Arial"/>
          <w:sz w:val="24"/>
          <w:szCs w:val="24"/>
        </w:rPr>
        <w:t xml:space="preserve"> carecía de competencia para sustanciar el procedimiento que se inició en su contra, a fin de que sea la Comisión Estatal quien realice tales diligencia o, en su caso, pretende anular la notificación que le dio a conocer la resolución definitiva que lo expulsó del instituto político al que pertenecía, con el fin de que </w:t>
      </w:r>
      <w:r w:rsidR="00DB547E">
        <w:rPr>
          <w:rFonts w:ascii="Arial" w:hAnsi="Arial" w:cs="Arial"/>
          <w:sz w:val="24"/>
          <w:szCs w:val="24"/>
        </w:rPr>
        <w:t>é</w:t>
      </w:r>
      <w:r>
        <w:rPr>
          <w:rFonts w:ascii="Arial" w:hAnsi="Arial" w:cs="Arial"/>
          <w:sz w:val="24"/>
          <w:szCs w:val="24"/>
        </w:rPr>
        <w:t xml:space="preserve">sta se le notifique de forma personal y, a su vez, se le dé oportunidad de combatir el contenido de la misma. </w:t>
      </w:r>
      <w:r w:rsidRPr="00C755D4">
        <w:rPr>
          <w:rFonts w:ascii="Arial" w:hAnsi="Arial" w:cs="Arial"/>
          <w:sz w:val="24"/>
          <w:szCs w:val="24"/>
        </w:rPr>
        <w:t>Para lograr esto plantea</w:t>
      </w:r>
      <w:r>
        <w:rPr>
          <w:rFonts w:ascii="Arial" w:hAnsi="Arial" w:cs="Arial"/>
          <w:sz w:val="24"/>
          <w:szCs w:val="24"/>
        </w:rPr>
        <w:t>,</w:t>
      </w:r>
      <w:r w:rsidRPr="00C755D4">
        <w:rPr>
          <w:rFonts w:ascii="Arial" w:hAnsi="Arial" w:cs="Arial"/>
          <w:sz w:val="24"/>
          <w:szCs w:val="24"/>
        </w:rPr>
        <w:t xml:space="preserve"> esencialmente</w:t>
      </w:r>
      <w:r>
        <w:rPr>
          <w:rFonts w:ascii="Arial" w:hAnsi="Arial" w:cs="Arial"/>
          <w:sz w:val="24"/>
          <w:szCs w:val="24"/>
        </w:rPr>
        <w:t>,</w:t>
      </w:r>
      <w:r w:rsidRPr="00C755D4">
        <w:rPr>
          <w:rFonts w:ascii="Arial" w:hAnsi="Arial" w:cs="Arial"/>
          <w:sz w:val="24"/>
          <w:szCs w:val="24"/>
        </w:rPr>
        <w:t xml:space="preserve"> lo siguiente:</w:t>
      </w:r>
    </w:p>
    <w:p w14:paraId="10C8E379" w14:textId="77777777" w:rsidR="00D03BBB" w:rsidRPr="00A60ADE" w:rsidRDefault="00D03BBB" w:rsidP="00D03BBB">
      <w:pPr>
        <w:pStyle w:val="Sinespaciado"/>
        <w:rPr>
          <w:sz w:val="12"/>
          <w:szCs w:val="12"/>
        </w:rPr>
      </w:pPr>
    </w:p>
    <w:p w14:paraId="05CB5CC5" w14:textId="10E1CA15" w:rsidR="00D03BBB" w:rsidRDefault="00D03BBB" w:rsidP="00D03BBB">
      <w:pPr>
        <w:pStyle w:val="Prrafodelista"/>
        <w:numPr>
          <w:ilvl w:val="0"/>
          <w:numId w:val="46"/>
        </w:numPr>
        <w:spacing w:line="360" w:lineRule="auto"/>
        <w:ind w:left="284" w:hanging="284"/>
        <w:jc w:val="both"/>
        <w:rPr>
          <w:rFonts w:ascii="Arial" w:hAnsi="Arial" w:cs="Arial"/>
          <w:sz w:val="24"/>
          <w:szCs w:val="24"/>
        </w:rPr>
      </w:pPr>
      <w:r>
        <w:rPr>
          <w:rFonts w:ascii="Arial" w:hAnsi="Arial" w:cs="Arial"/>
          <w:sz w:val="24"/>
          <w:szCs w:val="24"/>
        </w:rPr>
        <w:t xml:space="preserve">La notificación </w:t>
      </w:r>
      <w:r w:rsidR="00EA0ABE">
        <w:rPr>
          <w:rFonts w:ascii="Arial" w:hAnsi="Arial" w:cs="Arial"/>
          <w:sz w:val="24"/>
          <w:szCs w:val="24"/>
        </w:rPr>
        <w:t xml:space="preserve">que fungió como emplazamiento, </w:t>
      </w:r>
      <w:r w:rsidR="00DB547E">
        <w:rPr>
          <w:rFonts w:ascii="Arial" w:hAnsi="Arial" w:cs="Arial"/>
          <w:sz w:val="24"/>
          <w:szCs w:val="24"/>
        </w:rPr>
        <w:t>y que</w:t>
      </w:r>
      <w:r w:rsidR="00EA0ABE">
        <w:rPr>
          <w:rFonts w:ascii="Arial" w:hAnsi="Arial" w:cs="Arial"/>
          <w:sz w:val="24"/>
          <w:szCs w:val="24"/>
        </w:rPr>
        <w:t xml:space="preserve"> fue realizada por</w:t>
      </w:r>
      <w:r>
        <w:rPr>
          <w:rFonts w:ascii="Arial" w:hAnsi="Arial" w:cs="Arial"/>
          <w:sz w:val="24"/>
          <w:szCs w:val="24"/>
        </w:rPr>
        <w:t xml:space="preserve"> la Comisión Nacional</w:t>
      </w:r>
      <w:r w:rsidR="007D5A60">
        <w:rPr>
          <w:rFonts w:ascii="Arial" w:hAnsi="Arial" w:cs="Arial"/>
          <w:sz w:val="24"/>
          <w:szCs w:val="24"/>
        </w:rPr>
        <w:t xml:space="preserve">, </w:t>
      </w:r>
      <w:r>
        <w:rPr>
          <w:rFonts w:ascii="Arial" w:hAnsi="Arial" w:cs="Arial"/>
          <w:sz w:val="24"/>
          <w:szCs w:val="24"/>
        </w:rPr>
        <w:t xml:space="preserve">fue incorrecta </w:t>
      </w:r>
      <w:r w:rsidRPr="009607B6">
        <w:rPr>
          <w:rFonts w:ascii="Arial" w:hAnsi="Arial" w:cs="Arial"/>
          <w:sz w:val="24"/>
          <w:szCs w:val="24"/>
        </w:rPr>
        <w:t>po</w:t>
      </w:r>
      <w:r w:rsidR="009607B6" w:rsidRPr="009607B6">
        <w:rPr>
          <w:rFonts w:ascii="Arial" w:hAnsi="Arial" w:cs="Arial"/>
          <w:sz w:val="24"/>
          <w:szCs w:val="24"/>
        </w:rPr>
        <w:t>r</w:t>
      </w:r>
      <w:r w:rsidRPr="009607B6">
        <w:rPr>
          <w:rFonts w:ascii="Arial" w:hAnsi="Arial" w:cs="Arial"/>
          <w:sz w:val="24"/>
          <w:szCs w:val="24"/>
        </w:rPr>
        <w:t>que co</w:t>
      </w:r>
      <w:r>
        <w:rPr>
          <w:rFonts w:ascii="Arial" w:hAnsi="Arial" w:cs="Arial"/>
          <w:sz w:val="24"/>
          <w:szCs w:val="24"/>
        </w:rPr>
        <w:t xml:space="preserve">ntenía una serie de irregularidades, en particular, </w:t>
      </w:r>
      <w:r w:rsidR="007D5A60">
        <w:rPr>
          <w:rFonts w:ascii="Arial" w:hAnsi="Arial" w:cs="Arial"/>
          <w:sz w:val="24"/>
          <w:szCs w:val="24"/>
        </w:rPr>
        <w:t xml:space="preserve">que </w:t>
      </w:r>
      <w:r w:rsidR="007D5A60" w:rsidRPr="009607B6">
        <w:rPr>
          <w:rFonts w:ascii="Arial" w:hAnsi="Arial" w:cs="Arial"/>
          <w:sz w:val="24"/>
          <w:szCs w:val="24"/>
        </w:rPr>
        <w:t>tal órgano</w:t>
      </w:r>
      <w:r w:rsidR="007D5A60">
        <w:rPr>
          <w:rFonts w:ascii="Arial" w:hAnsi="Arial" w:cs="Arial"/>
          <w:sz w:val="24"/>
          <w:szCs w:val="24"/>
        </w:rPr>
        <w:t xml:space="preserve"> carecía de competencia para sustancia</w:t>
      </w:r>
      <w:r w:rsidR="00DB547E">
        <w:rPr>
          <w:rFonts w:ascii="Arial" w:hAnsi="Arial" w:cs="Arial"/>
          <w:sz w:val="24"/>
          <w:szCs w:val="24"/>
        </w:rPr>
        <w:t>r</w:t>
      </w:r>
      <w:r w:rsidR="007D5A60">
        <w:rPr>
          <w:rFonts w:ascii="Arial" w:hAnsi="Arial" w:cs="Arial"/>
          <w:sz w:val="24"/>
          <w:szCs w:val="24"/>
        </w:rPr>
        <w:t xml:space="preserve"> el referido procedimiento interno ya que, en todo caso, tal facultad le correspondía a la Comisión Estatal </w:t>
      </w:r>
      <w:r>
        <w:rPr>
          <w:rFonts w:ascii="Arial" w:hAnsi="Arial" w:cs="Arial"/>
          <w:sz w:val="24"/>
          <w:szCs w:val="24"/>
        </w:rPr>
        <w:t xml:space="preserve">y, a su vez, que el número de hojas </w:t>
      </w:r>
      <w:r w:rsidR="007D5A60">
        <w:rPr>
          <w:rFonts w:ascii="Arial" w:hAnsi="Arial" w:cs="Arial"/>
          <w:sz w:val="24"/>
          <w:szCs w:val="24"/>
        </w:rPr>
        <w:t>que constat</w:t>
      </w:r>
      <w:r w:rsidR="00DB547E">
        <w:rPr>
          <w:rFonts w:ascii="Arial" w:hAnsi="Arial" w:cs="Arial"/>
          <w:sz w:val="24"/>
          <w:szCs w:val="24"/>
        </w:rPr>
        <w:t>ó</w:t>
      </w:r>
      <w:r w:rsidR="007D5A60">
        <w:rPr>
          <w:rFonts w:ascii="Arial" w:hAnsi="Arial" w:cs="Arial"/>
          <w:sz w:val="24"/>
          <w:szCs w:val="24"/>
        </w:rPr>
        <w:t xml:space="preserve"> el actuario, </w:t>
      </w:r>
      <w:r>
        <w:rPr>
          <w:rFonts w:ascii="Arial" w:hAnsi="Arial" w:cs="Arial"/>
          <w:sz w:val="24"/>
          <w:szCs w:val="24"/>
        </w:rPr>
        <w:t xml:space="preserve">no </w:t>
      </w:r>
      <w:r w:rsidR="007D5A60">
        <w:rPr>
          <w:rFonts w:ascii="Arial" w:hAnsi="Arial" w:cs="Arial"/>
          <w:sz w:val="24"/>
          <w:szCs w:val="24"/>
        </w:rPr>
        <w:t>eran</w:t>
      </w:r>
      <w:r>
        <w:rPr>
          <w:rFonts w:ascii="Arial" w:hAnsi="Arial" w:cs="Arial"/>
          <w:sz w:val="24"/>
          <w:szCs w:val="24"/>
        </w:rPr>
        <w:t xml:space="preserve"> coincidente, además, de que estas no se encontraban certificadas. </w:t>
      </w:r>
    </w:p>
    <w:p w14:paraId="65B2B3CD" w14:textId="77777777" w:rsidR="00D03BBB" w:rsidRDefault="00D03BBB" w:rsidP="00D03BBB">
      <w:pPr>
        <w:pStyle w:val="Prrafodelista"/>
        <w:numPr>
          <w:ilvl w:val="0"/>
          <w:numId w:val="46"/>
        </w:numPr>
        <w:spacing w:line="360" w:lineRule="auto"/>
        <w:ind w:left="284" w:hanging="284"/>
        <w:jc w:val="both"/>
        <w:rPr>
          <w:rFonts w:ascii="Arial" w:hAnsi="Arial" w:cs="Arial"/>
          <w:sz w:val="24"/>
          <w:szCs w:val="24"/>
        </w:rPr>
      </w:pPr>
      <w:r>
        <w:rPr>
          <w:rFonts w:ascii="Arial" w:hAnsi="Arial" w:cs="Arial"/>
          <w:sz w:val="24"/>
          <w:szCs w:val="24"/>
        </w:rPr>
        <w:t xml:space="preserve">Afirma que fue indebido que la notificación que le dio a conocer la sentencia definitiva fuera por estrados, ya que al tratarse de una expulsión debió realizarse de forma personal. </w:t>
      </w:r>
    </w:p>
    <w:p w14:paraId="13A8AF32" w14:textId="77777777" w:rsidR="00D03BBB" w:rsidRPr="00A60ADE" w:rsidRDefault="00D03BBB" w:rsidP="00D03BBB">
      <w:pPr>
        <w:pStyle w:val="Sinespaciado"/>
        <w:rPr>
          <w:sz w:val="12"/>
          <w:szCs w:val="12"/>
        </w:rPr>
      </w:pPr>
    </w:p>
    <w:p w14:paraId="4955BDF9" w14:textId="503FF276" w:rsidR="00D03BBB" w:rsidRPr="007550FA" w:rsidRDefault="007550FA" w:rsidP="007550FA">
      <w:pPr>
        <w:tabs>
          <w:tab w:val="left" w:pos="426"/>
        </w:tabs>
        <w:spacing w:line="360" w:lineRule="auto"/>
        <w:jc w:val="both"/>
        <w:rPr>
          <w:rFonts w:ascii="Arial" w:hAnsi="Arial" w:cs="Arial"/>
          <w:sz w:val="24"/>
          <w:szCs w:val="24"/>
        </w:rPr>
      </w:pPr>
      <w:r>
        <w:rPr>
          <w:rFonts w:ascii="Arial" w:hAnsi="Arial" w:cs="Arial"/>
          <w:b/>
          <w:bCs/>
          <w:sz w:val="24"/>
          <w:szCs w:val="24"/>
        </w:rPr>
        <w:t xml:space="preserve">c) </w:t>
      </w:r>
      <w:r w:rsidR="00D03BBB" w:rsidRPr="007550FA">
        <w:rPr>
          <w:rFonts w:ascii="Arial" w:hAnsi="Arial" w:cs="Arial"/>
          <w:b/>
          <w:bCs/>
          <w:sz w:val="24"/>
          <w:szCs w:val="24"/>
        </w:rPr>
        <w:t xml:space="preserve">Cuestión a resolver. </w:t>
      </w:r>
      <w:r w:rsidR="00D03BBB" w:rsidRPr="007550FA">
        <w:rPr>
          <w:rFonts w:ascii="Arial" w:hAnsi="Arial" w:cs="Arial"/>
          <w:sz w:val="24"/>
          <w:szCs w:val="24"/>
        </w:rPr>
        <w:t xml:space="preserve">Este órgano jurisdiccional considera que en atención a lo ordenado por la Sala Monterrey a través del incidente de incumplimiento de sentencia (SM-JDC-987/2021), la presente controversia será analizada a través de la jurisprudencia P./J. </w:t>
      </w:r>
      <w:r w:rsidR="00D03BBB" w:rsidRPr="007550FA">
        <w:rPr>
          <w:rFonts w:ascii="Arial" w:hAnsi="Arial" w:cs="Arial"/>
          <w:sz w:val="24"/>
          <w:szCs w:val="24"/>
        </w:rPr>
        <w:lastRenderedPageBreak/>
        <w:t xml:space="preserve">70/2010, emitida por la Suprema Corte de Justicia de la Nación, criterio que exige que, en primer lugar, se analice la legalidad del emplazamiento que se cuestiona, y posteriormente, determinar la consecuencia legal correspondiente. Por tanto, la materia de análisis consiste en lo siguiente: </w:t>
      </w:r>
    </w:p>
    <w:p w14:paraId="7965C4C2" w14:textId="77777777" w:rsidR="00D03BBB" w:rsidRDefault="00D03BBB" w:rsidP="002D0767">
      <w:pPr>
        <w:pStyle w:val="Sinespaciado"/>
      </w:pPr>
    </w:p>
    <w:p w14:paraId="503A355F" w14:textId="405475F4" w:rsidR="00D03BBB" w:rsidRPr="00A610F3" w:rsidRDefault="00D03BBB" w:rsidP="00D03BBB">
      <w:pPr>
        <w:pStyle w:val="Prrafodelista"/>
        <w:tabs>
          <w:tab w:val="left" w:pos="426"/>
        </w:tabs>
        <w:spacing w:line="360" w:lineRule="auto"/>
        <w:ind w:left="0"/>
        <w:jc w:val="both"/>
        <w:rPr>
          <w:rFonts w:ascii="Arial" w:hAnsi="Arial" w:cs="Arial"/>
          <w:sz w:val="24"/>
          <w:szCs w:val="24"/>
        </w:rPr>
      </w:pPr>
      <w:r w:rsidRPr="00D5250D">
        <w:rPr>
          <w:rFonts w:ascii="Arial" w:hAnsi="Arial" w:cs="Arial"/>
          <w:b/>
          <w:bCs/>
          <w:i/>
          <w:iCs/>
          <w:sz w:val="24"/>
          <w:szCs w:val="24"/>
        </w:rPr>
        <w:t>i)</w:t>
      </w:r>
      <w:r>
        <w:rPr>
          <w:rFonts w:ascii="Arial" w:hAnsi="Arial" w:cs="Arial"/>
          <w:b/>
          <w:bCs/>
          <w:sz w:val="24"/>
          <w:szCs w:val="24"/>
        </w:rPr>
        <w:t xml:space="preserve"> ¿</w:t>
      </w:r>
      <w:r w:rsidRPr="007D5A60">
        <w:rPr>
          <w:rFonts w:ascii="Arial" w:hAnsi="Arial" w:cs="Arial"/>
          <w:sz w:val="24"/>
          <w:szCs w:val="24"/>
        </w:rPr>
        <w:t xml:space="preserve">Si el </w:t>
      </w:r>
      <w:r w:rsidRPr="007D5A60">
        <w:rPr>
          <w:rFonts w:ascii="Arial" w:hAnsi="Arial" w:cs="Arial"/>
          <w:b/>
          <w:bCs/>
          <w:sz w:val="24"/>
          <w:szCs w:val="24"/>
        </w:rPr>
        <w:t>emplazamiento que realizó la autoridad partidista</w:t>
      </w:r>
      <w:r w:rsidRPr="007D5A60">
        <w:rPr>
          <w:rFonts w:ascii="Arial" w:hAnsi="Arial" w:cs="Arial"/>
          <w:sz w:val="24"/>
          <w:szCs w:val="24"/>
        </w:rPr>
        <w:t xml:space="preserve"> responsable fue </w:t>
      </w:r>
      <w:r w:rsidRPr="007D5A60">
        <w:rPr>
          <w:rFonts w:ascii="Arial" w:hAnsi="Arial" w:cs="Arial"/>
          <w:b/>
          <w:bCs/>
          <w:sz w:val="24"/>
          <w:szCs w:val="24"/>
        </w:rPr>
        <w:t>conforme a Derecho</w:t>
      </w:r>
      <w:r w:rsidR="00DB547E">
        <w:rPr>
          <w:rFonts w:ascii="Arial" w:hAnsi="Arial" w:cs="Arial"/>
          <w:b/>
          <w:bCs/>
          <w:sz w:val="24"/>
          <w:szCs w:val="24"/>
        </w:rPr>
        <w:t xml:space="preserve"> o no</w:t>
      </w:r>
      <w:r>
        <w:rPr>
          <w:rFonts w:ascii="Arial" w:hAnsi="Arial" w:cs="Arial"/>
          <w:sz w:val="24"/>
          <w:szCs w:val="24"/>
        </w:rPr>
        <w:t xml:space="preserve">, tomando en cuenta los planteamientos del promovente? Y como resultado de tal análisis, </w:t>
      </w:r>
      <w:proofErr w:type="spellStart"/>
      <w:r w:rsidRPr="00D5250D">
        <w:rPr>
          <w:rFonts w:ascii="Arial" w:hAnsi="Arial" w:cs="Arial"/>
          <w:b/>
          <w:bCs/>
          <w:i/>
          <w:iCs/>
          <w:sz w:val="24"/>
          <w:szCs w:val="24"/>
        </w:rPr>
        <w:t>ii</w:t>
      </w:r>
      <w:proofErr w:type="spellEnd"/>
      <w:r w:rsidRPr="00D5250D">
        <w:rPr>
          <w:rFonts w:ascii="Arial" w:hAnsi="Arial" w:cs="Arial"/>
          <w:b/>
          <w:bCs/>
          <w:i/>
          <w:iCs/>
          <w:sz w:val="24"/>
          <w:szCs w:val="24"/>
        </w:rPr>
        <w:t>)</w:t>
      </w:r>
      <w:r>
        <w:rPr>
          <w:rFonts w:ascii="Arial" w:hAnsi="Arial" w:cs="Arial"/>
          <w:sz w:val="24"/>
          <w:szCs w:val="24"/>
        </w:rPr>
        <w:t xml:space="preserve"> </w:t>
      </w:r>
      <w:r w:rsidRPr="00DB547E">
        <w:rPr>
          <w:rFonts w:ascii="Arial" w:hAnsi="Arial" w:cs="Arial"/>
          <w:b/>
          <w:bCs/>
          <w:sz w:val="24"/>
          <w:szCs w:val="24"/>
        </w:rPr>
        <w:t>determinar la consecuencia legal</w:t>
      </w:r>
      <w:r>
        <w:rPr>
          <w:rFonts w:ascii="Arial" w:hAnsi="Arial" w:cs="Arial"/>
          <w:sz w:val="24"/>
          <w:szCs w:val="24"/>
        </w:rPr>
        <w:t xml:space="preserve"> correspondiente en relación con los agravios planteados en contra de la notificación que dio a conocer la resolución definitiva.  </w:t>
      </w:r>
    </w:p>
    <w:p w14:paraId="641E50C1" w14:textId="77777777" w:rsidR="00D03BBB" w:rsidRPr="003A7023" w:rsidRDefault="00D03BBB" w:rsidP="00D03BBB">
      <w:pPr>
        <w:pStyle w:val="Sinespaciado"/>
      </w:pPr>
    </w:p>
    <w:p w14:paraId="7A0CF4BF" w14:textId="77777777" w:rsidR="00D03BBB" w:rsidRPr="00C755D4" w:rsidRDefault="00D03BBB" w:rsidP="00D03BBB">
      <w:pPr>
        <w:pStyle w:val="Ttulo1"/>
        <w:spacing w:before="0" w:beforeAutospacing="0" w:after="0" w:afterAutospacing="0"/>
        <w:jc w:val="left"/>
        <w:rPr>
          <w:rFonts w:cs="Arial"/>
          <w:szCs w:val="24"/>
        </w:rPr>
      </w:pPr>
      <w:r w:rsidRPr="00C755D4">
        <w:rPr>
          <w:rFonts w:cs="Arial"/>
          <w:caps w:val="0"/>
          <w:szCs w:val="24"/>
          <w:u w:val="single"/>
        </w:rPr>
        <w:t>Apartado I.</w:t>
      </w:r>
      <w:r w:rsidRPr="00C755D4">
        <w:rPr>
          <w:rFonts w:cs="Arial"/>
          <w:caps w:val="0"/>
          <w:szCs w:val="24"/>
        </w:rPr>
        <w:t xml:space="preserve"> Decisión </w:t>
      </w:r>
      <w:r w:rsidRPr="00C755D4">
        <w:rPr>
          <w:rFonts w:cs="Arial"/>
          <w:szCs w:val="24"/>
        </w:rPr>
        <w:t xml:space="preserve"> </w:t>
      </w:r>
    </w:p>
    <w:p w14:paraId="5E162E28" w14:textId="77777777" w:rsidR="00D03BBB" w:rsidRPr="003A11D7" w:rsidRDefault="00D03BBB" w:rsidP="00D03BBB">
      <w:pPr>
        <w:pStyle w:val="Sinespaciado"/>
      </w:pPr>
    </w:p>
    <w:p w14:paraId="13F5AE98" w14:textId="299E91C3" w:rsidR="00D03BBB" w:rsidRDefault="00D03BBB" w:rsidP="00D03BBB">
      <w:pPr>
        <w:spacing w:line="360" w:lineRule="auto"/>
        <w:jc w:val="both"/>
        <w:rPr>
          <w:rFonts w:ascii="Arial" w:hAnsi="Arial" w:cs="Arial"/>
          <w:sz w:val="24"/>
          <w:szCs w:val="24"/>
          <w:lang w:eastAsia="es-MX"/>
        </w:rPr>
      </w:pPr>
      <w:r>
        <w:rPr>
          <w:rFonts w:ascii="Arial" w:hAnsi="Arial" w:cs="Arial"/>
          <w:sz w:val="24"/>
          <w:szCs w:val="24"/>
          <w:lang w:eastAsia="es-MX"/>
        </w:rPr>
        <w:t xml:space="preserve">Este Tribunal Electoral considera que </w:t>
      </w:r>
      <w:r w:rsidR="00652839">
        <w:rPr>
          <w:rFonts w:ascii="Arial" w:hAnsi="Arial" w:cs="Arial"/>
          <w:sz w:val="24"/>
          <w:szCs w:val="24"/>
        </w:rPr>
        <w:t>debe</w:t>
      </w:r>
      <w:r w:rsidR="00652839" w:rsidRPr="008B05F9">
        <w:rPr>
          <w:rFonts w:ascii="Arial" w:hAnsi="Arial" w:cs="Arial"/>
          <w:sz w:val="24"/>
          <w:szCs w:val="24"/>
        </w:rPr>
        <w:t xml:space="preserve"> </w:t>
      </w:r>
      <w:r w:rsidR="00652839">
        <w:rPr>
          <w:rFonts w:ascii="Arial" w:hAnsi="Arial" w:cs="Arial"/>
          <w:b/>
          <w:bCs/>
          <w:sz w:val="24"/>
          <w:szCs w:val="24"/>
        </w:rPr>
        <w:t xml:space="preserve">revocarse </w:t>
      </w:r>
      <w:r w:rsidR="00652839">
        <w:rPr>
          <w:rFonts w:ascii="Arial" w:hAnsi="Arial" w:cs="Arial"/>
          <w:sz w:val="24"/>
          <w:szCs w:val="24"/>
        </w:rPr>
        <w:t>el emplazamiento realizado por la Comisión Nacional dentro del procedimiento interno disciplinario</w:t>
      </w:r>
      <w:r w:rsidR="00DB547E">
        <w:rPr>
          <w:rFonts w:ascii="Arial" w:hAnsi="Arial" w:cs="Arial"/>
          <w:sz w:val="24"/>
          <w:szCs w:val="24"/>
        </w:rPr>
        <w:t xml:space="preserve"> (</w:t>
      </w:r>
      <w:r w:rsidR="00652839">
        <w:rPr>
          <w:rFonts w:ascii="Arial" w:hAnsi="Arial" w:cs="Arial"/>
          <w:sz w:val="24"/>
          <w:szCs w:val="24"/>
        </w:rPr>
        <w:t>CNJP/SP/AGU/112/2021</w:t>
      </w:r>
      <w:r w:rsidR="00DB547E">
        <w:rPr>
          <w:rFonts w:ascii="Arial" w:hAnsi="Arial" w:cs="Arial"/>
          <w:sz w:val="24"/>
          <w:szCs w:val="24"/>
        </w:rPr>
        <w:t>)</w:t>
      </w:r>
      <w:r w:rsidR="00652839">
        <w:rPr>
          <w:rFonts w:ascii="Arial" w:hAnsi="Arial" w:cs="Arial"/>
          <w:sz w:val="24"/>
          <w:szCs w:val="24"/>
        </w:rPr>
        <w:t xml:space="preserve">, que requirió al promovente a fin de que señalara domicilio en la sede del referido órgano partidista, bajo el apercibimiento que, de no hacerlo, las posteriores notificaciones se realizarían a través de estrados; ello, porque este órgano jurisdiccional considera que </w:t>
      </w:r>
      <w:r w:rsidR="00652839" w:rsidRPr="00652839">
        <w:rPr>
          <w:rFonts w:ascii="Arial" w:hAnsi="Arial" w:cs="Arial"/>
          <w:b/>
          <w:bCs/>
          <w:sz w:val="24"/>
          <w:szCs w:val="24"/>
        </w:rPr>
        <w:t>el emplazamiento fue irregular</w:t>
      </w:r>
      <w:r w:rsidR="00652839">
        <w:rPr>
          <w:rFonts w:ascii="Arial" w:hAnsi="Arial" w:cs="Arial"/>
          <w:sz w:val="24"/>
          <w:szCs w:val="24"/>
        </w:rPr>
        <w:t xml:space="preserve">, dado que, de acuerdo a la normatividad interna del partido, se realizó por un órgano que carece de competencia para integrar y sustanciar de forma discrecional las denuncias presentadas en contra de integrantes del propio instituto político, ya que tal facultad le corresponde a la Comisión Estatal; de ahí que exista la necesidad de </w:t>
      </w:r>
      <w:r w:rsidR="00652839" w:rsidRPr="00652839">
        <w:rPr>
          <w:rFonts w:ascii="Arial" w:hAnsi="Arial" w:cs="Arial"/>
          <w:b/>
          <w:bCs/>
          <w:sz w:val="24"/>
          <w:szCs w:val="24"/>
        </w:rPr>
        <w:t>reponer</w:t>
      </w:r>
      <w:r w:rsidR="00652839">
        <w:rPr>
          <w:rFonts w:ascii="Arial" w:hAnsi="Arial" w:cs="Arial"/>
          <w:sz w:val="24"/>
          <w:szCs w:val="24"/>
        </w:rPr>
        <w:t xml:space="preserve"> las actuaciones a partir del emplazamiento que se invalidó.</w:t>
      </w:r>
    </w:p>
    <w:p w14:paraId="5337AC93" w14:textId="77777777" w:rsidR="00D03BBB" w:rsidRPr="002D0767" w:rsidRDefault="00D03BBB" w:rsidP="002D0767">
      <w:pPr>
        <w:pStyle w:val="Sinespaciado"/>
      </w:pPr>
    </w:p>
    <w:p w14:paraId="19E45574" w14:textId="77777777" w:rsidR="00D03BBB" w:rsidRDefault="00D03BBB" w:rsidP="00D03BBB">
      <w:pPr>
        <w:pStyle w:val="Ttulo1"/>
        <w:spacing w:before="0" w:beforeAutospacing="0" w:after="0" w:afterAutospacing="0"/>
        <w:jc w:val="left"/>
        <w:rPr>
          <w:rFonts w:cs="Arial"/>
          <w:caps w:val="0"/>
          <w:szCs w:val="24"/>
          <w:lang w:eastAsia="es-MX"/>
        </w:rPr>
      </w:pPr>
      <w:r w:rsidRPr="008B05F9">
        <w:rPr>
          <w:rFonts w:cs="Arial"/>
          <w:caps w:val="0"/>
          <w:szCs w:val="24"/>
          <w:u w:val="single"/>
        </w:rPr>
        <w:t>Apartado II.</w:t>
      </w:r>
      <w:r w:rsidRPr="008B05F9">
        <w:rPr>
          <w:rFonts w:cs="Arial"/>
          <w:caps w:val="0"/>
          <w:szCs w:val="24"/>
        </w:rPr>
        <w:t xml:space="preserve"> </w:t>
      </w:r>
      <w:r w:rsidRPr="008B05F9">
        <w:rPr>
          <w:rFonts w:cs="Arial"/>
          <w:caps w:val="0"/>
          <w:szCs w:val="24"/>
          <w:lang w:eastAsia="es-MX"/>
        </w:rPr>
        <w:t>Desarrollo y justificación de la decisión</w:t>
      </w:r>
    </w:p>
    <w:p w14:paraId="621F78ED" w14:textId="77777777" w:rsidR="00A60ADE" w:rsidRPr="00A60ADE" w:rsidRDefault="00A60ADE" w:rsidP="00A60ADE">
      <w:pPr>
        <w:pStyle w:val="Sinespaciado"/>
        <w:rPr>
          <w:rFonts w:eastAsiaTheme="majorEastAsia"/>
        </w:rPr>
      </w:pPr>
    </w:p>
    <w:p w14:paraId="5342148C" w14:textId="6F465B3D" w:rsidR="00D03BBB" w:rsidRPr="007D2F39" w:rsidRDefault="00D03BBB" w:rsidP="00D03BBB">
      <w:pPr>
        <w:rPr>
          <w:rFonts w:ascii="Arial" w:hAnsi="Arial" w:cs="Arial"/>
          <w:b/>
          <w:bCs/>
          <w:sz w:val="24"/>
          <w:szCs w:val="24"/>
          <w:lang w:eastAsia="es-MX"/>
        </w:rPr>
      </w:pPr>
      <w:r w:rsidRPr="00D03BBB">
        <w:rPr>
          <w:rFonts w:ascii="Arial" w:hAnsi="Arial" w:cs="Arial"/>
          <w:b/>
          <w:bCs/>
          <w:sz w:val="24"/>
          <w:szCs w:val="24"/>
          <w:lang w:eastAsia="es-MX"/>
        </w:rPr>
        <w:t>1.</w:t>
      </w:r>
      <w:r w:rsidR="007550FA">
        <w:rPr>
          <w:rFonts w:ascii="Arial" w:hAnsi="Arial" w:cs="Arial"/>
          <w:b/>
          <w:bCs/>
          <w:sz w:val="24"/>
          <w:szCs w:val="24"/>
          <w:lang w:eastAsia="es-MX"/>
        </w:rPr>
        <w:t>1.</w:t>
      </w:r>
      <w:r>
        <w:rPr>
          <w:lang w:eastAsia="es-MX"/>
        </w:rPr>
        <w:t xml:space="preserve"> </w:t>
      </w:r>
      <w:r w:rsidRPr="007D2F39">
        <w:rPr>
          <w:rFonts w:ascii="Arial" w:hAnsi="Arial" w:cs="Arial"/>
          <w:b/>
          <w:bCs/>
          <w:sz w:val="24"/>
          <w:szCs w:val="24"/>
          <w:lang w:eastAsia="es-MX"/>
        </w:rPr>
        <w:t xml:space="preserve">Marco normativo sobre la competencia de las autoridades en el ejercicio de sus funciones </w:t>
      </w:r>
    </w:p>
    <w:p w14:paraId="102D7597" w14:textId="77777777" w:rsidR="00D03BBB" w:rsidRPr="00D03BBB" w:rsidRDefault="00D03BBB" w:rsidP="00D03BBB">
      <w:pPr>
        <w:pStyle w:val="Sinespaciado"/>
      </w:pPr>
    </w:p>
    <w:p w14:paraId="43EECA40" w14:textId="4A33660C" w:rsidR="00D03BBB" w:rsidRDefault="00D03BBB" w:rsidP="00D03BBB">
      <w:pPr>
        <w:spacing w:line="360" w:lineRule="auto"/>
        <w:jc w:val="both"/>
        <w:rPr>
          <w:rFonts w:ascii="Arial" w:hAnsi="Arial" w:cs="Arial"/>
          <w:sz w:val="24"/>
          <w:szCs w:val="24"/>
        </w:rPr>
      </w:pPr>
      <w:r>
        <w:rPr>
          <w:rFonts w:ascii="Arial" w:hAnsi="Arial" w:cs="Arial"/>
          <w:sz w:val="24"/>
          <w:szCs w:val="24"/>
        </w:rPr>
        <w:t>E</w:t>
      </w:r>
      <w:r w:rsidRPr="00054D63">
        <w:rPr>
          <w:rFonts w:ascii="Arial" w:hAnsi="Arial" w:cs="Arial"/>
          <w:sz w:val="24"/>
          <w:szCs w:val="24"/>
        </w:rPr>
        <w:t>l párrafo primero del artículo 16 de la Constitución Federal</w:t>
      </w:r>
      <w:r w:rsidRPr="00054D63">
        <w:rPr>
          <w:rStyle w:val="Refdenotaalpie"/>
          <w:rFonts w:ascii="Arial" w:hAnsi="Arial" w:cs="Arial"/>
          <w:sz w:val="24"/>
          <w:szCs w:val="24"/>
        </w:rPr>
        <w:footnoteReference w:id="5"/>
      </w:r>
      <w:r w:rsidRPr="00054D63">
        <w:rPr>
          <w:rFonts w:ascii="Arial" w:hAnsi="Arial" w:cs="Arial"/>
          <w:sz w:val="24"/>
          <w:szCs w:val="24"/>
        </w:rPr>
        <w:t xml:space="preserve"> establece que nadie puede ser molestado, sino con un mandamiento escrito por la </w:t>
      </w:r>
      <w:r w:rsidRPr="001020F6">
        <w:rPr>
          <w:rFonts w:ascii="Arial" w:hAnsi="Arial" w:cs="Arial"/>
          <w:b/>
          <w:bCs/>
          <w:sz w:val="24"/>
          <w:szCs w:val="24"/>
        </w:rPr>
        <w:t>autoridad competente</w:t>
      </w:r>
      <w:r w:rsidRPr="00054D63">
        <w:rPr>
          <w:rFonts w:ascii="Arial" w:hAnsi="Arial" w:cs="Arial"/>
          <w:sz w:val="24"/>
          <w:szCs w:val="24"/>
        </w:rPr>
        <w:t xml:space="preserve"> </w:t>
      </w:r>
      <w:r w:rsidRPr="001020F6">
        <w:rPr>
          <w:rFonts w:ascii="Arial" w:hAnsi="Arial" w:cs="Arial"/>
          <w:sz w:val="24"/>
          <w:szCs w:val="24"/>
        </w:rPr>
        <w:t>que funde y motive</w:t>
      </w:r>
      <w:r w:rsidRPr="00054D63">
        <w:rPr>
          <w:rFonts w:ascii="Arial" w:hAnsi="Arial" w:cs="Arial"/>
          <w:b/>
          <w:bCs/>
          <w:sz w:val="24"/>
          <w:szCs w:val="24"/>
        </w:rPr>
        <w:t xml:space="preserve"> </w:t>
      </w:r>
      <w:r w:rsidRPr="00054D63">
        <w:rPr>
          <w:rFonts w:ascii="Arial" w:hAnsi="Arial" w:cs="Arial"/>
          <w:sz w:val="24"/>
          <w:szCs w:val="24"/>
        </w:rPr>
        <w:t>la causa legal del procedimiento.</w:t>
      </w:r>
    </w:p>
    <w:p w14:paraId="30DEC668" w14:textId="77777777" w:rsidR="00D03BBB" w:rsidRPr="00D03BBB" w:rsidRDefault="00D03BBB" w:rsidP="00D03BBB">
      <w:pPr>
        <w:pStyle w:val="Sinespaciado"/>
      </w:pPr>
    </w:p>
    <w:p w14:paraId="3AD1C321" w14:textId="4063627D" w:rsidR="00D03BBB" w:rsidRDefault="00D03BBB" w:rsidP="00D03BBB">
      <w:pPr>
        <w:spacing w:line="360" w:lineRule="auto"/>
        <w:jc w:val="both"/>
        <w:rPr>
          <w:rFonts w:ascii="Arial" w:hAnsi="Arial" w:cs="Arial"/>
          <w:sz w:val="24"/>
          <w:szCs w:val="24"/>
        </w:rPr>
      </w:pPr>
      <w:r w:rsidRPr="00054D63">
        <w:rPr>
          <w:rFonts w:ascii="Arial" w:hAnsi="Arial" w:cs="Arial"/>
          <w:sz w:val="24"/>
          <w:szCs w:val="24"/>
        </w:rPr>
        <w:t xml:space="preserve">De lo anterior se desprende que los operadores de justicia, deben observar ya sea </w:t>
      </w:r>
      <w:r w:rsidRPr="00FE5913">
        <w:rPr>
          <w:rFonts w:ascii="Arial" w:hAnsi="Arial" w:cs="Arial"/>
          <w:b/>
          <w:bCs/>
          <w:sz w:val="24"/>
          <w:szCs w:val="24"/>
        </w:rPr>
        <w:t xml:space="preserve">a petición de parte </w:t>
      </w:r>
      <w:r w:rsidRPr="00054D63">
        <w:rPr>
          <w:rFonts w:ascii="Arial" w:hAnsi="Arial" w:cs="Arial"/>
          <w:sz w:val="24"/>
          <w:szCs w:val="24"/>
        </w:rPr>
        <w:t>o</w:t>
      </w:r>
      <w:r w:rsidR="00DB547E">
        <w:rPr>
          <w:rFonts w:ascii="Arial" w:hAnsi="Arial" w:cs="Arial"/>
          <w:sz w:val="24"/>
          <w:szCs w:val="24"/>
        </w:rPr>
        <w:t xml:space="preserve"> de oficio</w:t>
      </w:r>
      <w:r w:rsidRPr="00054D63">
        <w:rPr>
          <w:rFonts w:ascii="Arial" w:hAnsi="Arial" w:cs="Arial"/>
          <w:sz w:val="24"/>
          <w:szCs w:val="24"/>
        </w:rPr>
        <w:t xml:space="preserve">, que el acto haya sido </w:t>
      </w:r>
      <w:r w:rsidRPr="00054D63">
        <w:rPr>
          <w:rFonts w:ascii="Arial" w:hAnsi="Arial" w:cs="Arial"/>
          <w:b/>
          <w:bCs/>
          <w:sz w:val="24"/>
          <w:szCs w:val="24"/>
        </w:rPr>
        <w:t>emitido por autoridad competente</w:t>
      </w:r>
      <w:r w:rsidRPr="00054D63">
        <w:rPr>
          <w:rFonts w:ascii="Arial" w:hAnsi="Arial" w:cs="Arial"/>
          <w:sz w:val="24"/>
          <w:szCs w:val="24"/>
        </w:rPr>
        <w:t xml:space="preserve"> para ello, a fin de que </w:t>
      </w:r>
      <w:r w:rsidRPr="00054D63">
        <w:rPr>
          <w:rFonts w:ascii="Arial" w:hAnsi="Arial" w:cs="Arial"/>
          <w:b/>
          <w:bCs/>
          <w:sz w:val="24"/>
          <w:szCs w:val="24"/>
        </w:rPr>
        <w:t>tal acto sea válido</w:t>
      </w:r>
      <w:r w:rsidRPr="00054D63">
        <w:rPr>
          <w:rFonts w:ascii="Arial" w:hAnsi="Arial" w:cs="Arial"/>
          <w:sz w:val="24"/>
          <w:szCs w:val="24"/>
        </w:rPr>
        <w:t xml:space="preserve"> y, por tanto, sea susceptible de ser impugnado. </w:t>
      </w:r>
    </w:p>
    <w:p w14:paraId="1C37A694" w14:textId="77777777" w:rsidR="00D03BBB" w:rsidRPr="00054D63" w:rsidRDefault="00D03BBB" w:rsidP="00D03BBB">
      <w:pPr>
        <w:pStyle w:val="Sinespaciado"/>
      </w:pPr>
      <w:r w:rsidRPr="00054D63">
        <w:t xml:space="preserve"> </w:t>
      </w:r>
    </w:p>
    <w:p w14:paraId="1DFE2A39" w14:textId="77777777" w:rsidR="00D03BBB" w:rsidRPr="00054D63" w:rsidRDefault="00D03BBB" w:rsidP="00D03BBB">
      <w:pPr>
        <w:spacing w:line="360" w:lineRule="auto"/>
        <w:jc w:val="both"/>
        <w:rPr>
          <w:sz w:val="24"/>
          <w:szCs w:val="24"/>
          <w:lang w:eastAsia="es-MX"/>
        </w:rPr>
      </w:pPr>
      <w:r w:rsidRPr="00054D63">
        <w:rPr>
          <w:rFonts w:ascii="Arial" w:hAnsi="Arial" w:cs="Arial"/>
          <w:sz w:val="24"/>
          <w:szCs w:val="24"/>
        </w:rPr>
        <w:t>Lo anterior, porque de emitirse por una autoridad incompetente, los Tribunales tienen el deber de cuestionar la validez y, en su caso, negarle efecto jurídico alguno con el propósito de cumplir con el principio de legalidad.</w:t>
      </w:r>
    </w:p>
    <w:p w14:paraId="007E417F" w14:textId="06A34C07" w:rsidR="00C81EC5" w:rsidRDefault="00C81EC5" w:rsidP="00D03BBB">
      <w:pPr>
        <w:pStyle w:val="Sinespaciado"/>
      </w:pPr>
    </w:p>
    <w:p w14:paraId="41A8666F" w14:textId="239D6E41" w:rsidR="00C81EC5" w:rsidRPr="00D57394" w:rsidRDefault="00C81EC5" w:rsidP="00D03BBB">
      <w:pPr>
        <w:spacing w:line="276" w:lineRule="auto"/>
        <w:jc w:val="both"/>
        <w:rPr>
          <w:rFonts w:ascii="Arial" w:hAnsi="Arial" w:cs="Arial"/>
          <w:b/>
          <w:bCs/>
          <w:sz w:val="24"/>
          <w:szCs w:val="24"/>
        </w:rPr>
      </w:pPr>
      <w:r w:rsidRPr="00D57394">
        <w:rPr>
          <w:rFonts w:ascii="Arial" w:hAnsi="Arial" w:cs="Arial"/>
          <w:b/>
          <w:bCs/>
          <w:sz w:val="24"/>
          <w:szCs w:val="24"/>
        </w:rPr>
        <w:lastRenderedPageBreak/>
        <w:t xml:space="preserve">1.2. Marco normativo </w:t>
      </w:r>
      <w:r w:rsidR="0056603B" w:rsidRPr="00D57394">
        <w:rPr>
          <w:rFonts w:ascii="Arial" w:hAnsi="Arial" w:cs="Arial"/>
          <w:b/>
          <w:bCs/>
          <w:sz w:val="24"/>
          <w:szCs w:val="24"/>
        </w:rPr>
        <w:t>d</w:t>
      </w:r>
      <w:r w:rsidRPr="00D57394">
        <w:rPr>
          <w:rFonts w:ascii="Arial" w:hAnsi="Arial" w:cs="Arial"/>
          <w:b/>
          <w:bCs/>
          <w:sz w:val="24"/>
          <w:szCs w:val="24"/>
        </w:rPr>
        <w:t>e</w:t>
      </w:r>
      <w:r w:rsidR="00D03BBB">
        <w:rPr>
          <w:rFonts w:ascii="Arial" w:hAnsi="Arial" w:cs="Arial"/>
          <w:b/>
          <w:bCs/>
          <w:sz w:val="24"/>
          <w:szCs w:val="24"/>
        </w:rPr>
        <w:t xml:space="preserve"> la competencia de la Comisión Estatal y Nacional en </w:t>
      </w:r>
      <w:r w:rsidR="007D5A60">
        <w:rPr>
          <w:rFonts w:ascii="Arial" w:hAnsi="Arial" w:cs="Arial"/>
          <w:b/>
          <w:bCs/>
          <w:sz w:val="24"/>
          <w:szCs w:val="24"/>
        </w:rPr>
        <w:t xml:space="preserve">materia de </w:t>
      </w:r>
      <w:r w:rsidRPr="00D57394">
        <w:rPr>
          <w:rFonts w:ascii="Arial" w:hAnsi="Arial" w:cs="Arial"/>
          <w:b/>
          <w:bCs/>
          <w:sz w:val="24"/>
          <w:szCs w:val="24"/>
        </w:rPr>
        <w:t>procedimiento</w:t>
      </w:r>
      <w:r w:rsidR="007D5A60">
        <w:rPr>
          <w:rFonts w:ascii="Arial" w:hAnsi="Arial" w:cs="Arial"/>
          <w:b/>
          <w:bCs/>
          <w:sz w:val="24"/>
          <w:szCs w:val="24"/>
        </w:rPr>
        <w:t xml:space="preserve">s </w:t>
      </w:r>
      <w:r w:rsidRPr="00D57394">
        <w:rPr>
          <w:rFonts w:ascii="Arial" w:hAnsi="Arial" w:cs="Arial"/>
          <w:b/>
          <w:bCs/>
          <w:sz w:val="24"/>
          <w:szCs w:val="24"/>
        </w:rPr>
        <w:t>interno</w:t>
      </w:r>
      <w:r w:rsidR="007D5A60">
        <w:rPr>
          <w:rFonts w:ascii="Arial" w:hAnsi="Arial" w:cs="Arial"/>
          <w:b/>
          <w:bCs/>
          <w:sz w:val="24"/>
          <w:szCs w:val="24"/>
        </w:rPr>
        <w:t>s</w:t>
      </w:r>
      <w:r w:rsidRPr="00D57394">
        <w:rPr>
          <w:rFonts w:ascii="Arial" w:hAnsi="Arial" w:cs="Arial"/>
          <w:b/>
          <w:bCs/>
          <w:sz w:val="24"/>
          <w:szCs w:val="24"/>
        </w:rPr>
        <w:t xml:space="preserve"> disciplinario</w:t>
      </w:r>
      <w:r w:rsidR="007D5A60">
        <w:rPr>
          <w:rFonts w:ascii="Arial" w:hAnsi="Arial" w:cs="Arial"/>
          <w:b/>
          <w:bCs/>
          <w:sz w:val="24"/>
          <w:szCs w:val="24"/>
        </w:rPr>
        <w:t>s</w:t>
      </w:r>
      <w:r w:rsidR="00D03BBB">
        <w:rPr>
          <w:rFonts w:ascii="Arial" w:hAnsi="Arial" w:cs="Arial"/>
          <w:b/>
          <w:bCs/>
          <w:sz w:val="24"/>
          <w:szCs w:val="24"/>
        </w:rPr>
        <w:t xml:space="preserve"> </w:t>
      </w:r>
    </w:p>
    <w:p w14:paraId="6BB71AF3" w14:textId="77777777" w:rsidR="00D32274" w:rsidRDefault="00D32274" w:rsidP="00D57394">
      <w:pPr>
        <w:pStyle w:val="Sinespaciado"/>
      </w:pPr>
    </w:p>
    <w:p w14:paraId="3A989BAD" w14:textId="74876E9A" w:rsidR="00D32274" w:rsidRPr="00D57394" w:rsidRDefault="00D32274" w:rsidP="00D57394">
      <w:pPr>
        <w:spacing w:line="360" w:lineRule="auto"/>
        <w:jc w:val="both"/>
        <w:rPr>
          <w:rFonts w:ascii="Arial" w:hAnsi="Arial" w:cs="Arial"/>
          <w:sz w:val="24"/>
          <w:szCs w:val="24"/>
        </w:rPr>
      </w:pPr>
      <w:r w:rsidRPr="00D57394">
        <w:rPr>
          <w:rFonts w:ascii="Arial" w:hAnsi="Arial" w:cs="Arial"/>
          <w:sz w:val="24"/>
          <w:szCs w:val="24"/>
        </w:rPr>
        <w:t xml:space="preserve">El </w:t>
      </w:r>
      <w:r w:rsidR="002B0762">
        <w:rPr>
          <w:rFonts w:ascii="Arial" w:hAnsi="Arial" w:cs="Arial"/>
          <w:sz w:val="24"/>
          <w:szCs w:val="24"/>
        </w:rPr>
        <w:t xml:space="preserve">artículo 132 del </w:t>
      </w:r>
      <w:r w:rsidRPr="00D57394">
        <w:rPr>
          <w:rFonts w:ascii="Arial" w:hAnsi="Arial" w:cs="Arial"/>
          <w:sz w:val="24"/>
          <w:szCs w:val="24"/>
        </w:rPr>
        <w:t>Código de Justicia</w:t>
      </w:r>
      <w:r w:rsidR="002B0762">
        <w:rPr>
          <w:rStyle w:val="Refdenotaalpie"/>
          <w:rFonts w:ascii="Arial" w:hAnsi="Arial" w:cs="Arial"/>
          <w:sz w:val="24"/>
          <w:szCs w:val="24"/>
        </w:rPr>
        <w:footnoteReference w:id="6"/>
      </w:r>
      <w:r w:rsidR="00C81EC5" w:rsidRPr="00D57394">
        <w:rPr>
          <w:rFonts w:ascii="Arial" w:hAnsi="Arial" w:cs="Arial"/>
          <w:sz w:val="24"/>
          <w:szCs w:val="24"/>
        </w:rPr>
        <w:t xml:space="preserve"> prevé que en </w:t>
      </w:r>
      <w:r w:rsidRPr="00D57394">
        <w:rPr>
          <w:rFonts w:ascii="Arial" w:hAnsi="Arial" w:cs="Arial"/>
          <w:sz w:val="24"/>
          <w:szCs w:val="24"/>
        </w:rPr>
        <w:t>los casos en los que se considere que una o un militante ha incurrido en hechos que -presuntamente- puedan constituir alguna causal de suspensión</w:t>
      </w:r>
      <w:r w:rsidR="00A84D17">
        <w:rPr>
          <w:rFonts w:ascii="Arial" w:hAnsi="Arial" w:cs="Arial"/>
          <w:sz w:val="24"/>
          <w:szCs w:val="24"/>
        </w:rPr>
        <w:t>,</w:t>
      </w:r>
      <w:r w:rsidRPr="00D57394">
        <w:rPr>
          <w:rFonts w:ascii="Arial" w:hAnsi="Arial" w:cs="Arial"/>
          <w:sz w:val="24"/>
          <w:szCs w:val="24"/>
        </w:rPr>
        <w:t xml:space="preserve"> inhabilitación temporal </w:t>
      </w:r>
      <w:r w:rsidR="00D57394">
        <w:rPr>
          <w:rFonts w:ascii="Arial" w:hAnsi="Arial" w:cs="Arial"/>
          <w:sz w:val="24"/>
          <w:szCs w:val="24"/>
        </w:rPr>
        <w:t>o</w:t>
      </w:r>
      <w:r w:rsidRPr="00D57394">
        <w:rPr>
          <w:rFonts w:ascii="Arial" w:hAnsi="Arial" w:cs="Arial"/>
          <w:sz w:val="24"/>
          <w:szCs w:val="24"/>
        </w:rPr>
        <w:t xml:space="preserve"> de </w:t>
      </w:r>
      <w:r w:rsidRPr="00D57394">
        <w:rPr>
          <w:rFonts w:ascii="Arial" w:hAnsi="Arial" w:cs="Arial"/>
          <w:b/>
          <w:bCs/>
          <w:sz w:val="24"/>
          <w:szCs w:val="24"/>
        </w:rPr>
        <w:t>expulsión</w:t>
      </w:r>
      <w:r w:rsidRPr="00D57394">
        <w:rPr>
          <w:rFonts w:ascii="Arial" w:hAnsi="Arial" w:cs="Arial"/>
          <w:sz w:val="24"/>
          <w:szCs w:val="24"/>
        </w:rPr>
        <w:t>, podrá iniciarse un procedimiento sancionador</w:t>
      </w:r>
      <w:r w:rsidR="00FE5913">
        <w:rPr>
          <w:rFonts w:ascii="Arial" w:hAnsi="Arial" w:cs="Arial"/>
          <w:sz w:val="24"/>
          <w:szCs w:val="24"/>
        </w:rPr>
        <w:t>. Lo anterior</w:t>
      </w:r>
      <w:r w:rsidR="00DB547E">
        <w:rPr>
          <w:rFonts w:ascii="Arial" w:hAnsi="Arial" w:cs="Arial"/>
          <w:sz w:val="24"/>
          <w:szCs w:val="24"/>
        </w:rPr>
        <w:t>, previa</w:t>
      </w:r>
      <w:r w:rsidR="00FE5913">
        <w:rPr>
          <w:rFonts w:ascii="Arial" w:hAnsi="Arial" w:cs="Arial"/>
          <w:sz w:val="24"/>
          <w:szCs w:val="24"/>
        </w:rPr>
        <w:t xml:space="preserve"> </w:t>
      </w:r>
      <w:r w:rsidRPr="00D57394">
        <w:rPr>
          <w:rFonts w:ascii="Arial" w:hAnsi="Arial" w:cs="Arial"/>
          <w:sz w:val="24"/>
          <w:szCs w:val="24"/>
        </w:rPr>
        <w:t>denuncia presentada por una o un militante, sector u organización del partido, la cual, deberá acompañarse de las pruebas pertinentes que demuestren su dicho.</w:t>
      </w:r>
    </w:p>
    <w:p w14:paraId="4D1C226A" w14:textId="2E3C166E" w:rsidR="00C81EC5" w:rsidRPr="00D57394" w:rsidRDefault="00C81EC5" w:rsidP="00D57394">
      <w:pPr>
        <w:pStyle w:val="Sinespaciado"/>
      </w:pPr>
    </w:p>
    <w:p w14:paraId="08D071EB" w14:textId="4624917D" w:rsidR="00D57394" w:rsidRPr="00D57394" w:rsidRDefault="0056603B" w:rsidP="00D57394">
      <w:pPr>
        <w:spacing w:line="360" w:lineRule="auto"/>
        <w:jc w:val="both"/>
        <w:rPr>
          <w:rFonts w:ascii="Arial" w:hAnsi="Arial" w:cs="Arial"/>
          <w:sz w:val="24"/>
          <w:szCs w:val="24"/>
        </w:rPr>
      </w:pPr>
      <w:r w:rsidRPr="00D57394">
        <w:rPr>
          <w:rFonts w:ascii="Arial" w:hAnsi="Arial" w:cs="Arial"/>
          <w:sz w:val="24"/>
          <w:szCs w:val="24"/>
        </w:rPr>
        <w:t xml:space="preserve">Asimismo, </w:t>
      </w:r>
      <w:r w:rsidR="00543F6D">
        <w:rPr>
          <w:rFonts w:ascii="Arial" w:hAnsi="Arial" w:cs="Arial"/>
          <w:sz w:val="24"/>
          <w:szCs w:val="24"/>
        </w:rPr>
        <w:t xml:space="preserve">tal ordenamiento </w:t>
      </w:r>
      <w:r w:rsidR="00FE5913">
        <w:rPr>
          <w:rFonts w:ascii="Arial" w:hAnsi="Arial" w:cs="Arial"/>
          <w:sz w:val="24"/>
          <w:szCs w:val="24"/>
        </w:rPr>
        <w:t xml:space="preserve">establece </w:t>
      </w:r>
      <w:r w:rsidRPr="00D57394">
        <w:rPr>
          <w:rFonts w:ascii="Arial" w:hAnsi="Arial" w:cs="Arial"/>
          <w:sz w:val="24"/>
          <w:szCs w:val="24"/>
        </w:rPr>
        <w:t>el procedimiento que deberán seguir las Comisiones Estatales y</w:t>
      </w:r>
      <w:r w:rsidR="00A84D17">
        <w:rPr>
          <w:rFonts w:ascii="Arial" w:hAnsi="Arial" w:cs="Arial"/>
          <w:sz w:val="24"/>
          <w:szCs w:val="24"/>
        </w:rPr>
        <w:t xml:space="preserve"> la</w:t>
      </w:r>
      <w:r w:rsidRPr="00D57394">
        <w:rPr>
          <w:rFonts w:ascii="Arial" w:hAnsi="Arial" w:cs="Arial"/>
          <w:sz w:val="24"/>
          <w:szCs w:val="24"/>
        </w:rPr>
        <w:t xml:space="preserve"> Nacional, a fin de </w:t>
      </w:r>
      <w:r w:rsidR="00D57394" w:rsidRPr="00D57394">
        <w:rPr>
          <w:rFonts w:ascii="Arial" w:hAnsi="Arial" w:cs="Arial"/>
          <w:sz w:val="24"/>
          <w:szCs w:val="24"/>
        </w:rPr>
        <w:t>realizar la tramitación de dichas denuncias</w:t>
      </w:r>
      <w:r w:rsidR="00FE5913">
        <w:rPr>
          <w:rFonts w:ascii="Arial" w:hAnsi="Arial" w:cs="Arial"/>
          <w:sz w:val="24"/>
          <w:szCs w:val="24"/>
        </w:rPr>
        <w:t xml:space="preserve">. Para ello, la normativa interna delimita </w:t>
      </w:r>
      <w:r w:rsidR="00D57394" w:rsidRPr="00D57394">
        <w:rPr>
          <w:rFonts w:ascii="Arial" w:hAnsi="Arial" w:cs="Arial"/>
          <w:sz w:val="24"/>
          <w:szCs w:val="24"/>
        </w:rPr>
        <w:t>sus atribuciones como autoridad</w:t>
      </w:r>
      <w:r w:rsidR="00FE5913">
        <w:rPr>
          <w:rFonts w:ascii="Arial" w:hAnsi="Arial" w:cs="Arial"/>
          <w:sz w:val="24"/>
          <w:szCs w:val="24"/>
        </w:rPr>
        <w:t>es tanto</w:t>
      </w:r>
      <w:r w:rsidR="00D57394" w:rsidRPr="00D57394">
        <w:rPr>
          <w:rFonts w:ascii="Arial" w:hAnsi="Arial" w:cs="Arial"/>
          <w:sz w:val="24"/>
          <w:szCs w:val="24"/>
        </w:rPr>
        <w:t xml:space="preserve"> integradora </w:t>
      </w:r>
      <w:r w:rsidR="00FE5913">
        <w:rPr>
          <w:rFonts w:ascii="Arial" w:hAnsi="Arial" w:cs="Arial"/>
          <w:sz w:val="24"/>
          <w:szCs w:val="24"/>
        </w:rPr>
        <w:t>como</w:t>
      </w:r>
      <w:r w:rsidR="00D57394" w:rsidRPr="00D57394">
        <w:rPr>
          <w:rFonts w:ascii="Arial" w:hAnsi="Arial" w:cs="Arial"/>
          <w:sz w:val="24"/>
          <w:szCs w:val="24"/>
        </w:rPr>
        <w:t xml:space="preserve"> </w:t>
      </w:r>
      <w:r w:rsidR="00543F6D">
        <w:rPr>
          <w:rFonts w:ascii="Arial" w:hAnsi="Arial" w:cs="Arial"/>
          <w:sz w:val="24"/>
          <w:szCs w:val="24"/>
        </w:rPr>
        <w:t>resolutora</w:t>
      </w:r>
      <w:r w:rsidR="00D57394" w:rsidRPr="00D57394">
        <w:rPr>
          <w:rFonts w:ascii="Arial" w:hAnsi="Arial" w:cs="Arial"/>
          <w:sz w:val="24"/>
          <w:szCs w:val="24"/>
        </w:rPr>
        <w:t xml:space="preserve">, respectivamente. </w:t>
      </w:r>
      <w:r w:rsidR="00AC7715">
        <w:rPr>
          <w:rFonts w:ascii="Arial" w:hAnsi="Arial" w:cs="Arial"/>
          <w:sz w:val="24"/>
          <w:szCs w:val="24"/>
        </w:rPr>
        <w:t xml:space="preserve">También, existe la </w:t>
      </w:r>
      <w:r w:rsidR="00BB49E1">
        <w:rPr>
          <w:rFonts w:ascii="Arial" w:hAnsi="Arial" w:cs="Arial"/>
          <w:sz w:val="24"/>
          <w:szCs w:val="24"/>
        </w:rPr>
        <w:t xml:space="preserve">posibilidad de que la Comisión Nacional realice ambas facultades, </w:t>
      </w:r>
      <w:r w:rsidR="00FE5913" w:rsidRPr="00D22A00">
        <w:rPr>
          <w:rFonts w:ascii="Arial" w:hAnsi="Arial" w:cs="Arial"/>
          <w:b/>
          <w:bCs/>
          <w:sz w:val="24"/>
          <w:szCs w:val="24"/>
        </w:rPr>
        <w:t>siempre y cuando sea</w:t>
      </w:r>
      <w:r w:rsidR="00BB49E1" w:rsidRPr="00D22A00">
        <w:rPr>
          <w:rFonts w:ascii="Arial" w:hAnsi="Arial" w:cs="Arial"/>
          <w:b/>
          <w:bCs/>
          <w:sz w:val="24"/>
          <w:szCs w:val="24"/>
        </w:rPr>
        <w:t xml:space="preserve"> </w:t>
      </w:r>
      <w:r w:rsidR="00FE5913" w:rsidRPr="00D22A00">
        <w:rPr>
          <w:rFonts w:ascii="Arial" w:hAnsi="Arial" w:cs="Arial"/>
          <w:b/>
          <w:bCs/>
          <w:sz w:val="24"/>
          <w:szCs w:val="24"/>
        </w:rPr>
        <w:t xml:space="preserve">mediante </w:t>
      </w:r>
      <w:r w:rsidR="00BB49E1" w:rsidRPr="00D22A00">
        <w:rPr>
          <w:rFonts w:ascii="Arial" w:hAnsi="Arial" w:cs="Arial"/>
          <w:b/>
          <w:bCs/>
          <w:sz w:val="24"/>
          <w:szCs w:val="24"/>
        </w:rPr>
        <w:t xml:space="preserve">un </w:t>
      </w:r>
      <w:r w:rsidR="00BB49E1" w:rsidRPr="009607B6">
        <w:rPr>
          <w:rFonts w:ascii="Arial" w:hAnsi="Arial" w:cs="Arial"/>
          <w:b/>
          <w:bCs/>
          <w:sz w:val="24"/>
          <w:szCs w:val="24"/>
        </w:rPr>
        <w:t>acuerdo</w:t>
      </w:r>
      <w:r w:rsidR="00BB49E1" w:rsidRPr="009607B6">
        <w:rPr>
          <w:rFonts w:ascii="Arial" w:hAnsi="Arial" w:cs="Arial"/>
          <w:sz w:val="24"/>
          <w:szCs w:val="24"/>
        </w:rPr>
        <w:t xml:space="preserve"> </w:t>
      </w:r>
      <w:r w:rsidR="00FE5913" w:rsidRPr="009607B6">
        <w:rPr>
          <w:rFonts w:ascii="Arial" w:hAnsi="Arial" w:cs="Arial"/>
          <w:sz w:val="24"/>
          <w:szCs w:val="24"/>
        </w:rPr>
        <w:t xml:space="preserve">en </w:t>
      </w:r>
      <w:r w:rsidR="009607B6" w:rsidRPr="009607B6">
        <w:rPr>
          <w:rFonts w:ascii="Arial" w:hAnsi="Arial" w:cs="Arial"/>
          <w:sz w:val="24"/>
          <w:szCs w:val="24"/>
        </w:rPr>
        <w:t>el</w:t>
      </w:r>
      <w:r w:rsidR="00FE5913" w:rsidRPr="009607B6">
        <w:rPr>
          <w:rFonts w:ascii="Arial" w:hAnsi="Arial" w:cs="Arial"/>
          <w:sz w:val="24"/>
          <w:szCs w:val="24"/>
        </w:rPr>
        <w:t xml:space="preserve"> que ej</w:t>
      </w:r>
      <w:r w:rsidR="00FE5913">
        <w:rPr>
          <w:rFonts w:ascii="Arial" w:hAnsi="Arial" w:cs="Arial"/>
          <w:sz w:val="24"/>
          <w:szCs w:val="24"/>
        </w:rPr>
        <w:t>erza la</w:t>
      </w:r>
      <w:r w:rsidR="00BB49E1">
        <w:rPr>
          <w:rFonts w:ascii="Arial" w:hAnsi="Arial" w:cs="Arial"/>
          <w:sz w:val="24"/>
          <w:szCs w:val="24"/>
        </w:rPr>
        <w:t xml:space="preserve"> facultad de atracción </w:t>
      </w:r>
      <w:r w:rsidR="00BB49E1" w:rsidRPr="00D22A00">
        <w:rPr>
          <w:rFonts w:ascii="Arial" w:hAnsi="Arial" w:cs="Arial"/>
          <w:b/>
          <w:bCs/>
          <w:sz w:val="24"/>
          <w:szCs w:val="24"/>
        </w:rPr>
        <w:t>para conocer los asuntos</w:t>
      </w:r>
      <w:r w:rsidR="00BB49E1">
        <w:rPr>
          <w:rFonts w:ascii="Arial" w:hAnsi="Arial" w:cs="Arial"/>
          <w:sz w:val="24"/>
          <w:szCs w:val="24"/>
        </w:rPr>
        <w:t xml:space="preserve"> que por su </w:t>
      </w:r>
      <w:r w:rsidR="00BB49E1" w:rsidRPr="00D22A00">
        <w:rPr>
          <w:rFonts w:ascii="Arial" w:hAnsi="Arial" w:cs="Arial"/>
          <w:b/>
          <w:bCs/>
          <w:sz w:val="24"/>
          <w:szCs w:val="24"/>
        </w:rPr>
        <w:t>importancia</w:t>
      </w:r>
      <w:r w:rsidR="00BB49E1">
        <w:rPr>
          <w:rFonts w:ascii="Arial" w:hAnsi="Arial" w:cs="Arial"/>
          <w:sz w:val="24"/>
          <w:szCs w:val="24"/>
        </w:rPr>
        <w:t xml:space="preserve"> y </w:t>
      </w:r>
      <w:r w:rsidR="00BB49E1" w:rsidRPr="00D22A00">
        <w:rPr>
          <w:rFonts w:ascii="Arial" w:hAnsi="Arial" w:cs="Arial"/>
          <w:b/>
          <w:bCs/>
          <w:sz w:val="24"/>
          <w:szCs w:val="24"/>
        </w:rPr>
        <w:t xml:space="preserve">trascendencia </w:t>
      </w:r>
      <w:r w:rsidR="00BB49E1">
        <w:rPr>
          <w:rFonts w:ascii="Arial" w:hAnsi="Arial" w:cs="Arial"/>
          <w:sz w:val="24"/>
          <w:szCs w:val="24"/>
        </w:rPr>
        <w:t>así lo ameriten.</w:t>
      </w:r>
      <w:r w:rsidR="00A84D17">
        <w:rPr>
          <w:rStyle w:val="Refdenotaalpie"/>
          <w:rFonts w:ascii="Arial" w:hAnsi="Arial" w:cs="Arial"/>
          <w:sz w:val="24"/>
          <w:szCs w:val="24"/>
        </w:rPr>
        <w:footnoteReference w:id="7"/>
      </w:r>
    </w:p>
    <w:p w14:paraId="0660D27E" w14:textId="4B77EEFC" w:rsidR="00A91973" w:rsidRPr="00D57394" w:rsidRDefault="00A91973" w:rsidP="00D57394">
      <w:pPr>
        <w:pStyle w:val="Sinespaciado"/>
        <w:rPr>
          <w:lang w:eastAsia="es-MX"/>
        </w:rPr>
      </w:pPr>
    </w:p>
    <w:p w14:paraId="25D2E452" w14:textId="6CEF5BB1" w:rsidR="00F54FEA" w:rsidRDefault="00AC7715" w:rsidP="002D0767">
      <w:pPr>
        <w:spacing w:line="360" w:lineRule="auto"/>
        <w:jc w:val="both"/>
        <w:rPr>
          <w:rFonts w:ascii="Arial" w:hAnsi="Arial" w:cs="Arial"/>
          <w:sz w:val="24"/>
          <w:szCs w:val="24"/>
          <w:lang w:eastAsia="es-MX"/>
        </w:rPr>
      </w:pPr>
      <w:r>
        <w:rPr>
          <w:rFonts w:ascii="Arial" w:hAnsi="Arial" w:cs="Arial"/>
          <w:sz w:val="24"/>
          <w:szCs w:val="24"/>
          <w:lang w:eastAsia="es-MX"/>
        </w:rPr>
        <w:t xml:space="preserve">Por su parte, el </w:t>
      </w:r>
      <w:r w:rsidR="007513A5" w:rsidRPr="00D57394">
        <w:rPr>
          <w:rFonts w:ascii="Arial" w:hAnsi="Arial" w:cs="Arial"/>
          <w:sz w:val="24"/>
          <w:szCs w:val="24"/>
          <w:lang w:eastAsia="es-MX"/>
        </w:rPr>
        <w:t xml:space="preserve">artículo </w:t>
      </w:r>
      <w:r w:rsidR="00D57394" w:rsidRPr="00D57394">
        <w:rPr>
          <w:rFonts w:ascii="Arial" w:hAnsi="Arial" w:cs="Arial"/>
          <w:sz w:val="24"/>
          <w:szCs w:val="24"/>
          <w:lang w:eastAsia="es-MX"/>
        </w:rPr>
        <w:t>2</w:t>
      </w:r>
      <w:r w:rsidR="007513A5" w:rsidRPr="00D57394">
        <w:rPr>
          <w:rFonts w:ascii="Arial" w:hAnsi="Arial" w:cs="Arial"/>
          <w:sz w:val="24"/>
          <w:szCs w:val="24"/>
          <w:lang w:eastAsia="es-MX"/>
        </w:rPr>
        <w:t>4, fracción I</w:t>
      </w:r>
      <w:r w:rsidR="00D57394" w:rsidRPr="00D57394">
        <w:rPr>
          <w:rFonts w:ascii="Arial" w:hAnsi="Arial" w:cs="Arial"/>
          <w:sz w:val="24"/>
          <w:szCs w:val="24"/>
          <w:lang w:eastAsia="es-MX"/>
        </w:rPr>
        <w:t>, en relación con el diverso 142</w:t>
      </w:r>
      <w:r w:rsidR="00D57394" w:rsidRPr="00D57394">
        <w:rPr>
          <w:rStyle w:val="Refdenotaalpie"/>
          <w:rFonts w:ascii="Arial" w:hAnsi="Arial" w:cs="Arial"/>
          <w:sz w:val="24"/>
          <w:szCs w:val="24"/>
        </w:rPr>
        <w:footnoteReference w:id="8"/>
      </w:r>
      <w:r w:rsidR="007513A5" w:rsidRPr="00D57394">
        <w:rPr>
          <w:rFonts w:ascii="Arial" w:hAnsi="Arial" w:cs="Arial"/>
          <w:sz w:val="24"/>
          <w:szCs w:val="24"/>
          <w:lang w:eastAsia="es-MX"/>
        </w:rPr>
        <w:t xml:space="preserve">, establece que la </w:t>
      </w:r>
      <w:r w:rsidR="009E2130" w:rsidRPr="00D57394">
        <w:rPr>
          <w:rFonts w:ascii="Arial" w:hAnsi="Arial" w:cs="Arial"/>
          <w:b/>
          <w:bCs/>
          <w:sz w:val="24"/>
          <w:szCs w:val="24"/>
          <w:lang w:eastAsia="es-MX"/>
        </w:rPr>
        <w:t>Comisi</w:t>
      </w:r>
      <w:r w:rsidR="00D57394">
        <w:rPr>
          <w:rFonts w:ascii="Arial" w:hAnsi="Arial" w:cs="Arial"/>
          <w:b/>
          <w:bCs/>
          <w:sz w:val="24"/>
          <w:szCs w:val="24"/>
          <w:lang w:eastAsia="es-MX"/>
        </w:rPr>
        <w:t>ó</w:t>
      </w:r>
      <w:r w:rsidR="009E2130" w:rsidRPr="00D57394">
        <w:rPr>
          <w:rFonts w:ascii="Arial" w:hAnsi="Arial" w:cs="Arial"/>
          <w:b/>
          <w:bCs/>
          <w:sz w:val="24"/>
          <w:szCs w:val="24"/>
          <w:lang w:eastAsia="es-MX"/>
        </w:rPr>
        <w:t>n Estatal</w:t>
      </w:r>
      <w:r w:rsidR="009E2130" w:rsidRPr="00D57394">
        <w:rPr>
          <w:rFonts w:ascii="Arial" w:hAnsi="Arial" w:cs="Arial"/>
          <w:sz w:val="24"/>
          <w:szCs w:val="24"/>
          <w:lang w:eastAsia="es-MX"/>
        </w:rPr>
        <w:t xml:space="preserve"> </w:t>
      </w:r>
      <w:r w:rsidR="00D57394">
        <w:rPr>
          <w:rFonts w:ascii="Arial" w:hAnsi="Arial" w:cs="Arial"/>
          <w:sz w:val="24"/>
          <w:szCs w:val="24"/>
          <w:lang w:eastAsia="es-MX"/>
        </w:rPr>
        <w:t>es el órgano</w:t>
      </w:r>
      <w:r w:rsidR="009E2130" w:rsidRPr="00D57394">
        <w:rPr>
          <w:rFonts w:ascii="Arial" w:hAnsi="Arial" w:cs="Arial"/>
          <w:sz w:val="24"/>
          <w:szCs w:val="24"/>
          <w:lang w:eastAsia="es-MX"/>
        </w:rPr>
        <w:t xml:space="preserve"> competente</w:t>
      </w:r>
      <w:r w:rsidR="00D57394">
        <w:rPr>
          <w:rFonts w:ascii="Arial" w:hAnsi="Arial" w:cs="Arial"/>
          <w:sz w:val="24"/>
          <w:szCs w:val="24"/>
          <w:lang w:eastAsia="es-MX"/>
        </w:rPr>
        <w:t xml:space="preserve"> </w:t>
      </w:r>
      <w:r w:rsidR="009E2130" w:rsidRPr="00D57394">
        <w:rPr>
          <w:rFonts w:ascii="Arial" w:hAnsi="Arial" w:cs="Arial"/>
          <w:sz w:val="24"/>
          <w:szCs w:val="24"/>
          <w:lang w:eastAsia="es-MX"/>
        </w:rPr>
        <w:t xml:space="preserve">para </w:t>
      </w:r>
      <w:r w:rsidR="009E2130" w:rsidRPr="00D57394">
        <w:rPr>
          <w:rFonts w:ascii="Arial" w:hAnsi="Arial" w:cs="Arial"/>
          <w:b/>
          <w:bCs/>
          <w:sz w:val="24"/>
          <w:szCs w:val="24"/>
          <w:lang w:eastAsia="es-MX"/>
        </w:rPr>
        <w:t>recibir y sustanciar</w:t>
      </w:r>
      <w:r w:rsidR="009E2130" w:rsidRPr="00D57394">
        <w:rPr>
          <w:rFonts w:ascii="Arial" w:hAnsi="Arial" w:cs="Arial"/>
          <w:sz w:val="24"/>
          <w:szCs w:val="24"/>
          <w:lang w:eastAsia="es-MX"/>
        </w:rPr>
        <w:t xml:space="preserve"> </w:t>
      </w:r>
      <w:r w:rsidR="00543F6D">
        <w:rPr>
          <w:rFonts w:ascii="Arial" w:hAnsi="Arial" w:cs="Arial"/>
          <w:sz w:val="24"/>
          <w:szCs w:val="24"/>
          <w:lang w:eastAsia="es-MX"/>
        </w:rPr>
        <w:t xml:space="preserve">–en un plazo de 48 horas- </w:t>
      </w:r>
      <w:r w:rsidR="007513A5" w:rsidRPr="00D57394">
        <w:rPr>
          <w:rFonts w:ascii="Arial" w:hAnsi="Arial" w:cs="Arial"/>
          <w:b/>
          <w:bCs/>
          <w:sz w:val="24"/>
          <w:szCs w:val="24"/>
          <w:lang w:eastAsia="es-MX"/>
        </w:rPr>
        <w:t>los medios de impugnación</w:t>
      </w:r>
      <w:r w:rsidR="007513A5" w:rsidRPr="00D57394">
        <w:rPr>
          <w:rFonts w:ascii="Arial" w:hAnsi="Arial" w:cs="Arial"/>
          <w:sz w:val="24"/>
          <w:szCs w:val="24"/>
          <w:lang w:eastAsia="es-MX"/>
        </w:rPr>
        <w:t xml:space="preserve"> previstos en </w:t>
      </w:r>
      <w:r w:rsidR="009E2130" w:rsidRPr="00D57394">
        <w:rPr>
          <w:rFonts w:ascii="Arial" w:hAnsi="Arial" w:cs="Arial"/>
          <w:sz w:val="24"/>
          <w:szCs w:val="24"/>
          <w:lang w:eastAsia="es-MX"/>
        </w:rPr>
        <w:t>dicho ordenamiento</w:t>
      </w:r>
      <w:r w:rsidR="00543F6D">
        <w:rPr>
          <w:rFonts w:ascii="Arial" w:hAnsi="Arial" w:cs="Arial"/>
          <w:sz w:val="24"/>
          <w:szCs w:val="24"/>
          <w:lang w:eastAsia="es-MX"/>
        </w:rPr>
        <w:t xml:space="preserve"> y, posteriormente, en un plazo de</w:t>
      </w:r>
      <w:r w:rsidR="007513A5" w:rsidRPr="00D57394">
        <w:rPr>
          <w:rFonts w:ascii="Arial" w:hAnsi="Arial" w:cs="Arial"/>
          <w:sz w:val="24"/>
          <w:szCs w:val="24"/>
          <w:lang w:eastAsia="es-MX"/>
        </w:rPr>
        <w:t xml:space="preserve"> </w:t>
      </w:r>
      <w:r>
        <w:rPr>
          <w:rFonts w:ascii="Arial" w:hAnsi="Arial" w:cs="Arial"/>
          <w:sz w:val="24"/>
          <w:szCs w:val="24"/>
          <w:lang w:eastAsia="es-MX"/>
        </w:rPr>
        <w:t xml:space="preserve">24 </w:t>
      </w:r>
      <w:r w:rsidR="007513A5" w:rsidRPr="00D57394">
        <w:rPr>
          <w:rFonts w:ascii="Arial" w:hAnsi="Arial" w:cs="Arial"/>
          <w:sz w:val="24"/>
          <w:szCs w:val="24"/>
          <w:lang w:eastAsia="es-MX"/>
        </w:rPr>
        <w:t>horas</w:t>
      </w:r>
      <w:r w:rsidR="00543F6D">
        <w:rPr>
          <w:rFonts w:ascii="Arial" w:hAnsi="Arial" w:cs="Arial"/>
          <w:sz w:val="24"/>
          <w:szCs w:val="24"/>
          <w:lang w:eastAsia="es-MX"/>
        </w:rPr>
        <w:t>, remitir</w:t>
      </w:r>
      <w:r w:rsidR="007513A5" w:rsidRPr="00D57394">
        <w:rPr>
          <w:rFonts w:ascii="Arial" w:hAnsi="Arial" w:cs="Arial"/>
          <w:sz w:val="24"/>
          <w:szCs w:val="24"/>
          <w:lang w:eastAsia="es-MX"/>
        </w:rPr>
        <w:t xml:space="preserve"> </w:t>
      </w:r>
      <w:r w:rsidR="00543F6D" w:rsidRPr="00D57394">
        <w:rPr>
          <w:rFonts w:ascii="Arial" w:hAnsi="Arial" w:cs="Arial"/>
          <w:sz w:val="24"/>
          <w:szCs w:val="24"/>
          <w:lang w:eastAsia="es-MX"/>
        </w:rPr>
        <w:t xml:space="preserve">el expediente debidamente integrado y, a su vez, un pre dictamen </w:t>
      </w:r>
      <w:r w:rsidR="007513A5" w:rsidRPr="00D57394">
        <w:rPr>
          <w:rFonts w:ascii="Arial" w:hAnsi="Arial" w:cs="Arial"/>
          <w:sz w:val="24"/>
          <w:szCs w:val="24"/>
          <w:lang w:eastAsia="es-MX"/>
        </w:rPr>
        <w:t>a la Comisión Nacional, a fin de</w:t>
      </w:r>
      <w:r>
        <w:rPr>
          <w:rFonts w:ascii="Arial" w:hAnsi="Arial" w:cs="Arial"/>
          <w:sz w:val="24"/>
          <w:szCs w:val="24"/>
          <w:lang w:eastAsia="es-MX"/>
        </w:rPr>
        <w:t xml:space="preserve"> que tal</w:t>
      </w:r>
      <w:r w:rsidR="007513A5" w:rsidRPr="00D57394">
        <w:rPr>
          <w:rFonts w:ascii="Arial" w:hAnsi="Arial" w:cs="Arial"/>
          <w:sz w:val="24"/>
          <w:szCs w:val="24"/>
          <w:lang w:eastAsia="es-MX"/>
        </w:rPr>
        <w:t xml:space="preserve"> </w:t>
      </w:r>
      <w:r>
        <w:rPr>
          <w:rFonts w:ascii="Arial" w:hAnsi="Arial" w:cs="Arial"/>
          <w:sz w:val="24"/>
          <w:szCs w:val="24"/>
          <w:lang w:eastAsia="es-MX"/>
        </w:rPr>
        <w:t xml:space="preserve">órgano decida </w:t>
      </w:r>
      <w:r w:rsidR="007513A5" w:rsidRPr="00D57394">
        <w:rPr>
          <w:rFonts w:ascii="Arial" w:hAnsi="Arial" w:cs="Arial"/>
          <w:sz w:val="24"/>
          <w:szCs w:val="24"/>
          <w:lang w:eastAsia="es-MX"/>
        </w:rPr>
        <w:t>lo conducente</w:t>
      </w:r>
      <w:r>
        <w:rPr>
          <w:rFonts w:ascii="Arial" w:hAnsi="Arial" w:cs="Arial"/>
          <w:sz w:val="24"/>
          <w:szCs w:val="24"/>
          <w:lang w:eastAsia="es-MX"/>
        </w:rPr>
        <w:t xml:space="preserve"> a través de una resolución final. </w:t>
      </w:r>
      <w:r w:rsidR="007513A5" w:rsidRPr="00D57394">
        <w:rPr>
          <w:rFonts w:ascii="Arial" w:hAnsi="Arial" w:cs="Arial"/>
          <w:sz w:val="24"/>
          <w:szCs w:val="24"/>
          <w:lang w:eastAsia="es-MX"/>
        </w:rPr>
        <w:t xml:space="preserve"> </w:t>
      </w:r>
    </w:p>
    <w:p w14:paraId="359D9129" w14:textId="77777777" w:rsidR="00A84D17" w:rsidRPr="002D0767" w:rsidRDefault="00A84D17" w:rsidP="00A84D17">
      <w:pPr>
        <w:pStyle w:val="Sinespaciado"/>
        <w:rPr>
          <w:lang w:eastAsia="es-MX"/>
        </w:rPr>
      </w:pPr>
    </w:p>
    <w:p w14:paraId="2F3F2EB7" w14:textId="5E1900E0" w:rsidR="00F54FEA" w:rsidRPr="00D57394" w:rsidRDefault="00F54FEA" w:rsidP="00D57394">
      <w:pPr>
        <w:spacing w:line="360" w:lineRule="auto"/>
        <w:jc w:val="both"/>
        <w:rPr>
          <w:rFonts w:ascii="Arial" w:hAnsi="Arial" w:cs="Arial"/>
          <w:sz w:val="24"/>
          <w:szCs w:val="24"/>
          <w:lang w:eastAsia="es-MX"/>
        </w:rPr>
      </w:pPr>
      <w:r w:rsidRPr="00D57394">
        <w:rPr>
          <w:rFonts w:ascii="Arial" w:hAnsi="Arial" w:cs="Arial"/>
          <w:sz w:val="24"/>
          <w:szCs w:val="24"/>
          <w:lang w:eastAsia="es-MX"/>
        </w:rPr>
        <w:t>Por su parte, el artículo 14, fracción VI, inciso c)</w:t>
      </w:r>
      <w:r w:rsidR="00C81EC5" w:rsidRPr="00D57394">
        <w:rPr>
          <w:rStyle w:val="Refdenotaalpie"/>
          <w:rFonts w:ascii="Arial" w:hAnsi="Arial" w:cs="Arial"/>
          <w:sz w:val="24"/>
          <w:szCs w:val="24"/>
          <w:lang w:eastAsia="es-MX"/>
        </w:rPr>
        <w:t xml:space="preserve"> </w:t>
      </w:r>
      <w:r w:rsidR="00C81EC5" w:rsidRPr="00D57394">
        <w:rPr>
          <w:rStyle w:val="Refdenotaalpie"/>
          <w:rFonts w:ascii="Arial" w:hAnsi="Arial" w:cs="Arial"/>
          <w:sz w:val="24"/>
          <w:szCs w:val="24"/>
          <w:lang w:eastAsia="es-MX"/>
        </w:rPr>
        <w:footnoteReference w:id="9"/>
      </w:r>
      <w:r w:rsidR="00CC1233" w:rsidRPr="00D57394">
        <w:rPr>
          <w:rFonts w:ascii="Arial" w:hAnsi="Arial" w:cs="Arial"/>
          <w:sz w:val="24"/>
          <w:szCs w:val="24"/>
          <w:lang w:eastAsia="es-MX"/>
        </w:rPr>
        <w:t>, en relación con el artículo 141</w:t>
      </w:r>
      <w:r w:rsidR="00C81EC5" w:rsidRPr="00D57394">
        <w:rPr>
          <w:rStyle w:val="Refdenotaalpie"/>
          <w:rFonts w:ascii="Arial" w:hAnsi="Arial" w:cs="Arial"/>
          <w:sz w:val="24"/>
          <w:szCs w:val="24"/>
          <w:lang w:eastAsia="es-MX"/>
        </w:rPr>
        <w:footnoteReference w:id="10"/>
      </w:r>
      <w:r w:rsidR="00D57394">
        <w:rPr>
          <w:rFonts w:ascii="Arial" w:hAnsi="Arial" w:cs="Arial"/>
          <w:sz w:val="24"/>
          <w:szCs w:val="24"/>
          <w:lang w:eastAsia="es-MX"/>
        </w:rPr>
        <w:t xml:space="preserve"> </w:t>
      </w:r>
      <w:r w:rsidR="00CC1233" w:rsidRPr="00D57394">
        <w:rPr>
          <w:rFonts w:ascii="Arial" w:hAnsi="Arial" w:cs="Arial"/>
          <w:sz w:val="24"/>
          <w:szCs w:val="24"/>
          <w:lang w:eastAsia="es-MX"/>
        </w:rPr>
        <w:t>ambos</w:t>
      </w:r>
      <w:r w:rsidRPr="00D57394">
        <w:rPr>
          <w:rFonts w:ascii="Arial" w:hAnsi="Arial" w:cs="Arial"/>
          <w:sz w:val="24"/>
          <w:szCs w:val="24"/>
          <w:lang w:eastAsia="es-MX"/>
        </w:rPr>
        <w:t xml:space="preserve"> del referido Código</w:t>
      </w:r>
      <w:r w:rsidR="00C81EC5" w:rsidRPr="00D57394">
        <w:rPr>
          <w:rFonts w:ascii="Arial" w:hAnsi="Arial" w:cs="Arial"/>
          <w:sz w:val="24"/>
          <w:szCs w:val="24"/>
          <w:lang w:eastAsia="es-MX"/>
        </w:rPr>
        <w:t>,</w:t>
      </w:r>
      <w:r w:rsidRPr="00D57394">
        <w:rPr>
          <w:rFonts w:ascii="Arial" w:hAnsi="Arial" w:cs="Arial"/>
          <w:sz w:val="24"/>
          <w:szCs w:val="24"/>
          <w:lang w:eastAsia="es-MX"/>
        </w:rPr>
        <w:t xml:space="preserve"> </w:t>
      </w:r>
      <w:r w:rsidR="00AC7715">
        <w:rPr>
          <w:rFonts w:ascii="Arial" w:hAnsi="Arial" w:cs="Arial"/>
          <w:sz w:val="24"/>
          <w:szCs w:val="24"/>
          <w:lang w:eastAsia="es-MX"/>
        </w:rPr>
        <w:t xml:space="preserve">señalan </w:t>
      </w:r>
      <w:r w:rsidRPr="00D57394">
        <w:rPr>
          <w:rFonts w:ascii="Arial" w:hAnsi="Arial" w:cs="Arial"/>
          <w:sz w:val="24"/>
          <w:szCs w:val="24"/>
          <w:lang w:eastAsia="es-MX"/>
        </w:rPr>
        <w:t xml:space="preserve">que la Comisión Nacional </w:t>
      </w:r>
      <w:r w:rsidR="00CC1233" w:rsidRPr="00D57394">
        <w:rPr>
          <w:rFonts w:ascii="Arial" w:hAnsi="Arial" w:cs="Arial"/>
          <w:sz w:val="24"/>
          <w:szCs w:val="24"/>
          <w:lang w:eastAsia="es-MX"/>
        </w:rPr>
        <w:t xml:space="preserve">es el órgano competente para </w:t>
      </w:r>
      <w:r w:rsidR="00CC1233" w:rsidRPr="00D57394">
        <w:rPr>
          <w:rFonts w:ascii="Arial" w:hAnsi="Arial" w:cs="Arial"/>
          <w:b/>
          <w:bCs/>
          <w:sz w:val="24"/>
          <w:szCs w:val="24"/>
          <w:lang w:eastAsia="es-MX"/>
        </w:rPr>
        <w:t>aplicar las sanciones</w:t>
      </w:r>
      <w:r w:rsidR="00D57394">
        <w:rPr>
          <w:rFonts w:ascii="Arial" w:hAnsi="Arial" w:cs="Arial"/>
          <w:b/>
          <w:bCs/>
          <w:sz w:val="24"/>
          <w:szCs w:val="24"/>
          <w:lang w:eastAsia="es-MX"/>
        </w:rPr>
        <w:t xml:space="preserve"> </w:t>
      </w:r>
      <w:r w:rsidR="00AC7715">
        <w:rPr>
          <w:rFonts w:ascii="Arial" w:hAnsi="Arial" w:cs="Arial"/>
          <w:sz w:val="24"/>
          <w:szCs w:val="24"/>
          <w:lang w:eastAsia="es-MX"/>
        </w:rPr>
        <w:t xml:space="preserve">que correspondan a una </w:t>
      </w:r>
      <w:r w:rsidR="00CC1233" w:rsidRPr="00D57394">
        <w:rPr>
          <w:rFonts w:ascii="Arial" w:hAnsi="Arial" w:cs="Arial"/>
          <w:sz w:val="24"/>
          <w:szCs w:val="24"/>
          <w:lang w:eastAsia="es-MX"/>
        </w:rPr>
        <w:t xml:space="preserve">expulsión de la militancia y, por tanto, ésta </w:t>
      </w:r>
      <w:r w:rsidRPr="00D57394">
        <w:rPr>
          <w:rFonts w:ascii="Arial" w:hAnsi="Arial" w:cs="Arial"/>
          <w:sz w:val="24"/>
          <w:szCs w:val="24"/>
          <w:lang w:eastAsia="es-MX"/>
        </w:rPr>
        <w:t>será</w:t>
      </w:r>
      <w:r w:rsidR="00CC1233" w:rsidRPr="00D57394">
        <w:rPr>
          <w:rFonts w:ascii="Arial" w:hAnsi="Arial" w:cs="Arial"/>
          <w:sz w:val="24"/>
          <w:szCs w:val="24"/>
          <w:lang w:eastAsia="es-MX"/>
        </w:rPr>
        <w:t xml:space="preserve"> la </w:t>
      </w:r>
      <w:r w:rsidR="00CC1233" w:rsidRPr="00D57394">
        <w:rPr>
          <w:rFonts w:ascii="Arial" w:hAnsi="Arial" w:cs="Arial"/>
          <w:sz w:val="24"/>
          <w:szCs w:val="24"/>
          <w:lang w:eastAsia="es-MX"/>
        </w:rPr>
        <w:lastRenderedPageBreak/>
        <w:t>autoridad</w:t>
      </w:r>
      <w:r w:rsidRPr="00D57394">
        <w:rPr>
          <w:rFonts w:ascii="Arial" w:hAnsi="Arial" w:cs="Arial"/>
          <w:sz w:val="24"/>
          <w:szCs w:val="24"/>
          <w:lang w:eastAsia="es-MX"/>
        </w:rPr>
        <w:t xml:space="preserve"> </w:t>
      </w:r>
      <w:r w:rsidRPr="00AC7715">
        <w:rPr>
          <w:rFonts w:ascii="Arial" w:hAnsi="Arial" w:cs="Arial"/>
          <w:b/>
          <w:bCs/>
          <w:sz w:val="24"/>
          <w:szCs w:val="24"/>
          <w:lang w:eastAsia="es-MX"/>
        </w:rPr>
        <w:t>competente para conocer</w:t>
      </w:r>
      <w:r w:rsidRPr="00D57394">
        <w:rPr>
          <w:rFonts w:ascii="Arial" w:hAnsi="Arial" w:cs="Arial"/>
          <w:sz w:val="24"/>
          <w:szCs w:val="24"/>
          <w:lang w:eastAsia="es-MX"/>
        </w:rPr>
        <w:t xml:space="preserve">, sustanciar y </w:t>
      </w:r>
      <w:r w:rsidRPr="00AC7715">
        <w:rPr>
          <w:rFonts w:ascii="Arial" w:hAnsi="Arial" w:cs="Arial"/>
          <w:b/>
          <w:bCs/>
          <w:sz w:val="24"/>
          <w:szCs w:val="24"/>
          <w:lang w:eastAsia="es-MX"/>
        </w:rPr>
        <w:t>resolver los dictámenes que le sean turnados</w:t>
      </w:r>
      <w:r w:rsidRPr="00D57394">
        <w:rPr>
          <w:rFonts w:ascii="Arial" w:hAnsi="Arial" w:cs="Arial"/>
          <w:sz w:val="24"/>
          <w:szCs w:val="24"/>
          <w:lang w:eastAsia="es-MX"/>
        </w:rPr>
        <w:t xml:space="preserve"> por las </w:t>
      </w:r>
      <w:r w:rsidRPr="00AC7715">
        <w:rPr>
          <w:rFonts w:ascii="Arial" w:hAnsi="Arial" w:cs="Arial"/>
          <w:b/>
          <w:bCs/>
          <w:sz w:val="24"/>
          <w:szCs w:val="24"/>
          <w:u w:val="single"/>
          <w:lang w:eastAsia="es-MX"/>
        </w:rPr>
        <w:t>Comisiones Estatales</w:t>
      </w:r>
      <w:r w:rsidR="00CC1233" w:rsidRPr="00D57394">
        <w:rPr>
          <w:rFonts w:ascii="Arial" w:hAnsi="Arial" w:cs="Arial"/>
          <w:sz w:val="24"/>
          <w:szCs w:val="24"/>
          <w:lang w:eastAsia="es-MX"/>
        </w:rPr>
        <w:t xml:space="preserve"> en tal materia. </w:t>
      </w:r>
    </w:p>
    <w:p w14:paraId="7CE03414" w14:textId="77777777" w:rsidR="00A91973" w:rsidRPr="00A91973" w:rsidRDefault="00A91973" w:rsidP="009607B6">
      <w:pPr>
        <w:rPr>
          <w:lang w:eastAsia="es-MX"/>
        </w:rPr>
      </w:pPr>
    </w:p>
    <w:p w14:paraId="41C8F984" w14:textId="77777777" w:rsidR="00D22A00" w:rsidRDefault="00BC13ED" w:rsidP="00543F6D">
      <w:pPr>
        <w:pStyle w:val="Sinespaciado"/>
        <w:spacing w:line="360" w:lineRule="auto"/>
        <w:jc w:val="both"/>
        <w:rPr>
          <w:rFonts w:ascii="Arial" w:hAnsi="Arial" w:cs="Arial"/>
          <w:sz w:val="24"/>
          <w:szCs w:val="24"/>
          <w:lang w:eastAsia="es-MX"/>
        </w:rPr>
      </w:pPr>
      <w:r w:rsidRPr="00543F6D">
        <w:rPr>
          <w:rFonts w:ascii="Arial" w:hAnsi="Arial" w:cs="Arial"/>
          <w:sz w:val="24"/>
          <w:szCs w:val="24"/>
          <w:lang w:eastAsia="es-MX"/>
        </w:rPr>
        <w:t>De lo anterior</w:t>
      </w:r>
      <w:r w:rsidR="00AC7715">
        <w:rPr>
          <w:rFonts w:ascii="Arial" w:hAnsi="Arial" w:cs="Arial"/>
          <w:sz w:val="24"/>
          <w:szCs w:val="24"/>
          <w:lang w:eastAsia="es-MX"/>
        </w:rPr>
        <w:t xml:space="preserve"> </w:t>
      </w:r>
      <w:r w:rsidRPr="00543F6D">
        <w:rPr>
          <w:rFonts w:ascii="Arial" w:hAnsi="Arial" w:cs="Arial"/>
          <w:sz w:val="24"/>
          <w:szCs w:val="24"/>
          <w:lang w:eastAsia="es-MX"/>
        </w:rPr>
        <w:t xml:space="preserve">se concluye que la denuncia deberá presentarse ante </w:t>
      </w:r>
      <w:r w:rsidRPr="00A84D17">
        <w:rPr>
          <w:rFonts w:ascii="Arial" w:hAnsi="Arial" w:cs="Arial"/>
          <w:b/>
          <w:bCs/>
          <w:sz w:val="24"/>
          <w:szCs w:val="24"/>
          <w:lang w:eastAsia="es-MX"/>
        </w:rPr>
        <w:t>la Comisión Estatal</w:t>
      </w:r>
      <w:r w:rsidRPr="00543F6D">
        <w:rPr>
          <w:rFonts w:ascii="Arial" w:hAnsi="Arial" w:cs="Arial"/>
          <w:sz w:val="24"/>
          <w:szCs w:val="24"/>
          <w:lang w:eastAsia="es-MX"/>
        </w:rPr>
        <w:t xml:space="preserve"> a fin de que sea precisamente tal órgano quien</w:t>
      </w:r>
      <w:r w:rsidR="00FE612C">
        <w:rPr>
          <w:rFonts w:ascii="Arial" w:hAnsi="Arial" w:cs="Arial"/>
          <w:sz w:val="24"/>
          <w:szCs w:val="24"/>
          <w:lang w:eastAsia="es-MX"/>
        </w:rPr>
        <w:t>,</w:t>
      </w:r>
      <w:r w:rsidRPr="00543F6D">
        <w:rPr>
          <w:rFonts w:ascii="Arial" w:hAnsi="Arial" w:cs="Arial"/>
          <w:sz w:val="24"/>
          <w:szCs w:val="24"/>
          <w:lang w:eastAsia="es-MX"/>
        </w:rPr>
        <w:t xml:space="preserve"> en un primer momento</w:t>
      </w:r>
      <w:r w:rsidR="00FE612C">
        <w:rPr>
          <w:rFonts w:ascii="Arial" w:hAnsi="Arial" w:cs="Arial"/>
          <w:sz w:val="24"/>
          <w:szCs w:val="24"/>
          <w:lang w:eastAsia="es-MX"/>
        </w:rPr>
        <w:t>,</w:t>
      </w:r>
      <w:r w:rsidRPr="00543F6D">
        <w:rPr>
          <w:rFonts w:ascii="Arial" w:hAnsi="Arial" w:cs="Arial"/>
          <w:sz w:val="24"/>
          <w:szCs w:val="24"/>
          <w:lang w:eastAsia="es-MX"/>
        </w:rPr>
        <w:t xml:space="preserve"> </w:t>
      </w:r>
      <w:r w:rsidRPr="00A84D17">
        <w:rPr>
          <w:rFonts w:ascii="Arial" w:hAnsi="Arial" w:cs="Arial"/>
          <w:b/>
          <w:bCs/>
          <w:sz w:val="24"/>
          <w:szCs w:val="24"/>
          <w:u w:val="single"/>
          <w:lang w:eastAsia="es-MX"/>
        </w:rPr>
        <w:t>reciba e integre el expediente</w:t>
      </w:r>
      <w:r w:rsidRPr="00543F6D">
        <w:rPr>
          <w:rFonts w:ascii="Arial" w:hAnsi="Arial" w:cs="Arial"/>
          <w:sz w:val="24"/>
          <w:szCs w:val="24"/>
          <w:lang w:eastAsia="es-MX"/>
        </w:rPr>
        <w:t xml:space="preserve"> </w:t>
      </w:r>
      <w:r w:rsidR="00543F6D" w:rsidRPr="00543F6D">
        <w:rPr>
          <w:rFonts w:ascii="Arial" w:hAnsi="Arial" w:cs="Arial"/>
          <w:sz w:val="24"/>
          <w:szCs w:val="24"/>
          <w:lang w:eastAsia="es-MX"/>
        </w:rPr>
        <w:t>relativo y</w:t>
      </w:r>
      <w:r w:rsidR="007D046E">
        <w:rPr>
          <w:rFonts w:ascii="Arial" w:hAnsi="Arial" w:cs="Arial"/>
          <w:sz w:val="24"/>
          <w:szCs w:val="24"/>
          <w:lang w:eastAsia="es-MX"/>
        </w:rPr>
        <w:t xml:space="preserve">, en tal acto, </w:t>
      </w:r>
      <w:r w:rsidR="00543F6D" w:rsidRPr="00543F6D">
        <w:rPr>
          <w:rFonts w:ascii="Arial" w:hAnsi="Arial" w:cs="Arial"/>
          <w:b/>
          <w:bCs/>
          <w:sz w:val="24"/>
          <w:szCs w:val="24"/>
          <w:lang w:eastAsia="es-MX"/>
        </w:rPr>
        <w:t xml:space="preserve">emita </w:t>
      </w:r>
      <w:r w:rsidR="007D046E">
        <w:rPr>
          <w:rFonts w:ascii="Arial" w:hAnsi="Arial" w:cs="Arial"/>
          <w:b/>
          <w:bCs/>
          <w:sz w:val="24"/>
          <w:szCs w:val="24"/>
          <w:lang w:eastAsia="es-MX"/>
        </w:rPr>
        <w:t>el</w:t>
      </w:r>
      <w:r w:rsidR="00543F6D" w:rsidRPr="00543F6D">
        <w:rPr>
          <w:rFonts w:ascii="Arial" w:hAnsi="Arial" w:cs="Arial"/>
          <w:b/>
          <w:bCs/>
          <w:sz w:val="24"/>
          <w:szCs w:val="24"/>
          <w:lang w:eastAsia="es-MX"/>
        </w:rPr>
        <w:t xml:space="preserve"> pre dictamen</w:t>
      </w:r>
      <w:r w:rsidR="00FE612C">
        <w:rPr>
          <w:rFonts w:ascii="Arial" w:hAnsi="Arial" w:cs="Arial"/>
          <w:sz w:val="24"/>
          <w:szCs w:val="24"/>
          <w:lang w:eastAsia="es-MX"/>
        </w:rPr>
        <w:t xml:space="preserve"> </w:t>
      </w:r>
      <w:r w:rsidR="007D046E">
        <w:rPr>
          <w:rFonts w:ascii="Arial" w:hAnsi="Arial" w:cs="Arial"/>
          <w:sz w:val="24"/>
          <w:szCs w:val="24"/>
          <w:lang w:eastAsia="es-MX"/>
        </w:rPr>
        <w:t xml:space="preserve">que corresponda. </w:t>
      </w:r>
    </w:p>
    <w:p w14:paraId="1BF97682" w14:textId="77777777" w:rsidR="00D22A00" w:rsidRPr="002B0762" w:rsidRDefault="00D22A00" w:rsidP="002B0762">
      <w:pPr>
        <w:pStyle w:val="Sinespaciado"/>
      </w:pPr>
    </w:p>
    <w:p w14:paraId="62DD6991" w14:textId="561919A3" w:rsidR="003A7023" w:rsidRPr="00543F6D" w:rsidRDefault="007D046E" w:rsidP="00543F6D">
      <w:pPr>
        <w:pStyle w:val="Sinespaciado"/>
        <w:spacing w:line="360" w:lineRule="auto"/>
        <w:jc w:val="both"/>
        <w:rPr>
          <w:rFonts w:ascii="Arial" w:hAnsi="Arial" w:cs="Arial"/>
          <w:sz w:val="24"/>
          <w:szCs w:val="24"/>
          <w:lang w:eastAsia="es-MX"/>
        </w:rPr>
      </w:pPr>
      <w:r>
        <w:rPr>
          <w:rFonts w:ascii="Arial" w:hAnsi="Arial" w:cs="Arial"/>
          <w:sz w:val="24"/>
          <w:szCs w:val="24"/>
          <w:lang w:eastAsia="es-MX"/>
        </w:rPr>
        <w:t xml:space="preserve">Así, </w:t>
      </w:r>
      <w:r w:rsidR="00543F6D" w:rsidRPr="00543F6D">
        <w:rPr>
          <w:rFonts w:ascii="Arial" w:hAnsi="Arial" w:cs="Arial"/>
          <w:sz w:val="24"/>
          <w:szCs w:val="24"/>
          <w:lang w:eastAsia="es-MX"/>
        </w:rPr>
        <w:t>una vez que se encuentre debidamente integrado</w:t>
      </w:r>
      <w:r>
        <w:rPr>
          <w:rFonts w:ascii="Arial" w:hAnsi="Arial" w:cs="Arial"/>
          <w:sz w:val="24"/>
          <w:szCs w:val="24"/>
          <w:lang w:eastAsia="es-MX"/>
        </w:rPr>
        <w:t xml:space="preserve"> el expediente interno, </w:t>
      </w:r>
      <w:r w:rsidR="00543F6D">
        <w:rPr>
          <w:rFonts w:ascii="Arial" w:hAnsi="Arial" w:cs="Arial"/>
          <w:sz w:val="24"/>
          <w:szCs w:val="24"/>
          <w:lang w:eastAsia="es-MX"/>
        </w:rPr>
        <w:t xml:space="preserve">este </w:t>
      </w:r>
      <w:r>
        <w:rPr>
          <w:rFonts w:ascii="Arial" w:hAnsi="Arial" w:cs="Arial"/>
          <w:sz w:val="24"/>
          <w:szCs w:val="24"/>
          <w:lang w:eastAsia="es-MX"/>
        </w:rPr>
        <w:t xml:space="preserve">deberá ser </w:t>
      </w:r>
      <w:r w:rsidR="00543F6D" w:rsidRPr="00543F6D">
        <w:rPr>
          <w:rFonts w:ascii="Arial" w:hAnsi="Arial" w:cs="Arial"/>
          <w:sz w:val="24"/>
          <w:szCs w:val="24"/>
          <w:lang w:eastAsia="es-MX"/>
        </w:rPr>
        <w:t>remitido a la Comisión Nacional para su resolución, por ser ésta la autoridad competente para imponer la sanción de expulsión de la militancia como consecuencia del inicio de un procedimiento interno disciplinario</w:t>
      </w:r>
      <w:r>
        <w:rPr>
          <w:rFonts w:ascii="Arial" w:hAnsi="Arial" w:cs="Arial"/>
          <w:sz w:val="24"/>
          <w:szCs w:val="24"/>
          <w:lang w:eastAsia="es-MX"/>
        </w:rPr>
        <w:t xml:space="preserve">, salvo que la Comisión Nacional de Justicia ejerza su facultad de atracción en cualquier etapa del procedimiento interdisciplinario.  </w:t>
      </w:r>
      <w:r w:rsidR="00543F6D" w:rsidRPr="00543F6D">
        <w:rPr>
          <w:rFonts w:ascii="Arial" w:hAnsi="Arial" w:cs="Arial"/>
          <w:sz w:val="24"/>
          <w:szCs w:val="24"/>
          <w:lang w:eastAsia="es-MX"/>
        </w:rPr>
        <w:t xml:space="preserve"> </w:t>
      </w:r>
    </w:p>
    <w:p w14:paraId="6FDFABFE" w14:textId="77777777" w:rsidR="00637E33" w:rsidRPr="003A7023" w:rsidRDefault="00637E33" w:rsidP="003A7023">
      <w:pPr>
        <w:pStyle w:val="Sinespaciado"/>
      </w:pPr>
    </w:p>
    <w:p w14:paraId="6F3980BB" w14:textId="5EAAB83C" w:rsidR="008B05F9" w:rsidRPr="008B05F9" w:rsidRDefault="00D03BBB" w:rsidP="00637E33">
      <w:pPr>
        <w:spacing w:line="360" w:lineRule="auto"/>
        <w:jc w:val="both"/>
        <w:rPr>
          <w:rFonts w:ascii="Arial" w:hAnsi="Arial" w:cs="Arial"/>
          <w:b/>
          <w:bCs/>
          <w:sz w:val="24"/>
          <w:szCs w:val="24"/>
          <w:lang w:eastAsia="es-MX"/>
        </w:rPr>
      </w:pPr>
      <w:r>
        <w:rPr>
          <w:rFonts w:ascii="Arial" w:hAnsi="Arial" w:cs="Arial"/>
          <w:b/>
          <w:bCs/>
          <w:sz w:val="24"/>
          <w:szCs w:val="24"/>
          <w:lang w:eastAsia="es-MX"/>
        </w:rPr>
        <w:t>2</w:t>
      </w:r>
      <w:r w:rsidR="008B05F9" w:rsidRPr="008B05F9">
        <w:rPr>
          <w:rFonts w:ascii="Arial" w:hAnsi="Arial" w:cs="Arial"/>
          <w:b/>
          <w:bCs/>
          <w:sz w:val="24"/>
          <w:szCs w:val="24"/>
          <w:lang w:eastAsia="es-MX"/>
        </w:rPr>
        <w:t>. Caso concreto</w:t>
      </w:r>
    </w:p>
    <w:p w14:paraId="7461D775" w14:textId="77777777" w:rsidR="00637E33" w:rsidRDefault="00637E33" w:rsidP="003A11D7">
      <w:pPr>
        <w:pStyle w:val="Sinespaciado"/>
      </w:pPr>
    </w:p>
    <w:p w14:paraId="70025FE7" w14:textId="0BA62312" w:rsidR="00D03BBB" w:rsidRDefault="00D03BBB" w:rsidP="002B0762">
      <w:pPr>
        <w:spacing w:line="360" w:lineRule="auto"/>
        <w:jc w:val="both"/>
        <w:rPr>
          <w:rFonts w:ascii="Arial" w:hAnsi="Arial" w:cs="Arial"/>
          <w:sz w:val="24"/>
          <w:szCs w:val="24"/>
        </w:rPr>
      </w:pPr>
      <w:r w:rsidRPr="007D2F39">
        <w:rPr>
          <w:rFonts w:ascii="Arial" w:hAnsi="Arial" w:cs="Arial"/>
          <w:sz w:val="24"/>
          <w:szCs w:val="24"/>
        </w:rPr>
        <w:t xml:space="preserve">En el caso, el promovente </w:t>
      </w:r>
      <w:r>
        <w:rPr>
          <w:rFonts w:ascii="Arial" w:hAnsi="Arial" w:cs="Arial"/>
          <w:sz w:val="24"/>
          <w:szCs w:val="24"/>
        </w:rPr>
        <w:t xml:space="preserve">afirma que la notificación que realizó la </w:t>
      </w:r>
      <w:r w:rsidRPr="007D2F39">
        <w:rPr>
          <w:rFonts w:ascii="Arial" w:hAnsi="Arial" w:cs="Arial"/>
          <w:sz w:val="24"/>
          <w:szCs w:val="24"/>
        </w:rPr>
        <w:t>Comisión Nacional fue i</w:t>
      </w:r>
      <w:r>
        <w:rPr>
          <w:rFonts w:ascii="Arial" w:hAnsi="Arial" w:cs="Arial"/>
          <w:sz w:val="24"/>
          <w:szCs w:val="24"/>
        </w:rPr>
        <w:t>ndebida y, por tanto, carece de validez,</w:t>
      </w:r>
      <w:r w:rsidRPr="007D2F39">
        <w:rPr>
          <w:rFonts w:ascii="Arial" w:hAnsi="Arial" w:cs="Arial"/>
          <w:sz w:val="24"/>
          <w:szCs w:val="24"/>
        </w:rPr>
        <w:t xml:space="preserve"> </w:t>
      </w:r>
      <w:r>
        <w:rPr>
          <w:rFonts w:ascii="Arial" w:hAnsi="Arial" w:cs="Arial"/>
          <w:sz w:val="24"/>
          <w:szCs w:val="24"/>
        </w:rPr>
        <w:t xml:space="preserve">al argumentar que </w:t>
      </w:r>
      <w:r w:rsidR="00A84D17">
        <w:rPr>
          <w:rFonts w:ascii="Arial" w:hAnsi="Arial" w:cs="Arial"/>
          <w:sz w:val="24"/>
          <w:szCs w:val="24"/>
        </w:rPr>
        <w:t>tal Comisión</w:t>
      </w:r>
      <w:r>
        <w:rPr>
          <w:rFonts w:ascii="Arial" w:hAnsi="Arial" w:cs="Arial"/>
          <w:sz w:val="24"/>
          <w:szCs w:val="24"/>
        </w:rPr>
        <w:t xml:space="preserve"> carece de competencia para sustanciar el procedimiento que se inició en su contra y, por tanto, de haberlo emplazado. </w:t>
      </w:r>
    </w:p>
    <w:p w14:paraId="59EA5F3D" w14:textId="77777777" w:rsidR="002D0767" w:rsidRPr="002B0762" w:rsidRDefault="002D0767" w:rsidP="002D0767">
      <w:pPr>
        <w:pStyle w:val="Sinespaciado"/>
      </w:pPr>
    </w:p>
    <w:p w14:paraId="26260759" w14:textId="4E5CA6F1" w:rsidR="00D03BBB" w:rsidRDefault="00D03BBB" w:rsidP="00D03BBB">
      <w:pPr>
        <w:spacing w:line="360" w:lineRule="auto"/>
        <w:jc w:val="both"/>
        <w:rPr>
          <w:rFonts w:ascii="Arial" w:hAnsi="Arial" w:cs="Arial"/>
          <w:sz w:val="24"/>
          <w:szCs w:val="24"/>
        </w:rPr>
      </w:pPr>
      <w:r w:rsidRPr="00E8623C">
        <w:rPr>
          <w:rFonts w:ascii="Arial" w:hAnsi="Arial" w:cs="Arial"/>
          <w:sz w:val="24"/>
          <w:szCs w:val="24"/>
        </w:rPr>
        <w:t xml:space="preserve">Asimismo, refiere que no se le informaron las consecuencias de derecho que pudieron haberse generado con el procedimiento interdisciplinario instaurado en su contra y, a su vez, que el número de hojas no </w:t>
      </w:r>
      <w:r w:rsidR="001A5379">
        <w:rPr>
          <w:rFonts w:ascii="Arial" w:hAnsi="Arial" w:cs="Arial"/>
          <w:sz w:val="24"/>
          <w:szCs w:val="24"/>
        </w:rPr>
        <w:t>era</w:t>
      </w:r>
      <w:r w:rsidRPr="00E8623C">
        <w:rPr>
          <w:rFonts w:ascii="Arial" w:hAnsi="Arial" w:cs="Arial"/>
          <w:sz w:val="24"/>
          <w:szCs w:val="24"/>
        </w:rPr>
        <w:t xml:space="preserve"> coincidente con las que constató el actuario, además, de que </w:t>
      </w:r>
      <w:r w:rsidR="00A84D17">
        <w:rPr>
          <w:rFonts w:ascii="Arial" w:hAnsi="Arial" w:cs="Arial"/>
          <w:sz w:val="24"/>
          <w:szCs w:val="24"/>
        </w:rPr>
        <w:t>é</w:t>
      </w:r>
      <w:r w:rsidRPr="00E8623C">
        <w:rPr>
          <w:rFonts w:ascii="Arial" w:hAnsi="Arial" w:cs="Arial"/>
          <w:sz w:val="24"/>
          <w:szCs w:val="24"/>
        </w:rPr>
        <w:t xml:space="preserve">stas no se encontraban certificadas. También, alega que fue indebido que la notificación que le dio a conocer la sentencia definitiva fuera por estrados, ya que al tratarse de una expulsión debió realizarse de forma personal. </w:t>
      </w:r>
    </w:p>
    <w:p w14:paraId="1BF4A080" w14:textId="77777777" w:rsidR="00D03BBB" w:rsidRDefault="00D03BBB" w:rsidP="00BB49E1">
      <w:pPr>
        <w:pStyle w:val="Sinespaciado"/>
      </w:pPr>
    </w:p>
    <w:p w14:paraId="12BE06B3" w14:textId="537D4A1C" w:rsidR="00D03BBB" w:rsidRDefault="00D03BBB" w:rsidP="00D03BBB">
      <w:pPr>
        <w:pStyle w:val="Sinespaciado"/>
        <w:spacing w:line="360" w:lineRule="auto"/>
        <w:jc w:val="both"/>
        <w:rPr>
          <w:rFonts w:ascii="Arial" w:hAnsi="Arial" w:cs="Arial"/>
          <w:sz w:val="24"/>
          <w:szCs w:val="24"/>
        </w:rPr>
      </w:pPr>
      <w:r>
        <w:rPr>
          <w:rFonts w:ascii="Arial" w:hAnsi="Arial" w:cs="Arial"/>
          <w:sz w:val="24"/>
          <w:szCs w:val="24"/>
        </w:rPr>
        <w:t xml:space="preserve">Por tanto, la primera pretensión del recurrente es que se reponga el procedimiento con sustento en el agravio que hace referencia a que la </w:t>
      </w:r>
      <w:r w:rsidRPr="002B79E2">
        <w:rPr>
          <w:rFonts w:ascii="Arial" w:hAnsi="Arial" w:cs="Arial"/>
          <w:sz w:val="24"/>
          <w:szCs w:val="24"/>
        </w:rPr>
        <w:t xml:space="preserve">Comisión Nacional </w:t>
      </w:r>
      <w:r>
        <w:rPr>
          <w:rFonts w:ascii="Arial" w:hAnsi="Arial" w:cs="Arial"/>
          <w:sz w:val="24"/>
          <w:szCs w:val="24"/>
        </w:rPr>
        <w:t xml:space="preserve">carecía de competencia para sustanciar el procedimiento que se inició en su contra, a fin de que sea la Comisión Estatal quien realice tales diligencias. </w:t>
      </w:r>
    </w:p>
    <w:p w14:paraId="1DDCAE3B" w14:textId="77777777" w:rsidR="008B05F9" w:rsidRPr="003A11D7" w:rsidRDefault="008B05F9" w:rsidP="003A11D7">
      <w:pPr>
        <w:pStyle w:val="Sinespaciado"/>
      </w:pPr>
    </w:p>
    <w:p w14:paraId="3D946060" w14:textId="77F3278E" w:rsidR="005C7ACD" w:rsidRDefault="00D03BBB" w:rsidP="005C7ACD">
      <w:pPr>
        <w:pStyle w:val="Sinespaciado"/>
        <w:spacing w:line="360" w:lineRule="auto"/>
        <w:ind w:right="49"/>
        <w:jc w:val="both"/>
        <w:rPr>
          <w:rFonts w:ascii="Arial" w:hAnsi="Arial" w:cs="Arial"/>
          <w:b/>
          <w:bCs/>
          <w:sz w:val="24"/>
          <w:szCs w:val="24"/>
          <w:lang w:eastAsia="es-MX"/>
        </w:rPr>
      </w:pPr>
      <w:r>
        <w:rPr>
          <w:rFonts w:ascii="Arial" w:hAnsi="Arial" w:cs="Arial"/>
          <w:b/>
          <w:bCs/>
          <w:sz w:val="24"/>
          <w:szCs w:val="24"/>
          <w:lang w:eastAsia="es-MX"/>
        </w:rPr>
        <w:t>3</w:t>
      </w:r>
      <w:r w:rsidR="008B05F9" w:rsidRPr="008B05F9">
        <w:rPr>
          <w:rFonts w:ascii="Arial" w:hAnsi="Arial" w:cs="Arial"/>
          <w:b/>
          <w:bCs/>
          <w:sz w:val="24"/>
          <w:szCs w:val="24"/>
          <w:lang w:eastAsia="es-MX"/>
        </w:rPr>
        <w:t xml:space="preserve">. </w:t>
      </w:r>
      <w:r w:rsidR="005C7ACD" w:rsidRPr="008B05F9">
        <w:rPr>
          <w:rFonts w:ascii="Arial" w:hAnsi="Arial" w:cs="Arial"/>
          <w:b/>
          <w:bCs/>
          <w:sz w:val="24"/>
          <w:szCs w:val="24"/>
          <w:lang w:eastAsia="es-MX"/>
        </w:rPr>
        <w:t xml:space="preserve">Valoración </w:t>
      </w:r>
    </w:p>
    <w:p w14:paraId="4641776F" w14:textId="3638EE14" w:rsidR="00BA1950" w:rsidRPr="002D0767" w:rsidRDefault="00BA1950" w:rsidP="002D0767">
      <w:pPr>
        <w:pStyle w:val="Sinespaciado"/>
      </w:pPr>
    </w:p>
    <w:p w14:paraId="770709C1" w14:textId="3B825E7B" w:rsidR="006F1198" w:rsidRPr="00D346F3" w:rsidRDefault="006F1198" w:rsidP="006F1198">
      <w:pPr>
        <w:spacing w:line="360" w:lineRule="auto"/>
        <w:jc w:val="both"/>
        <w:rPr>
          <w:rFonts w:ascii="Arial" w:hAnsi="Arial" w:cs="Arial"/>
          <w:sz w:val="24"/>
          <w:szCs w:val="24"/>
        </w:rPr>
      </w:pPr>
      <w:r w:rsidRPr="00D346F3">
        <w:rPr>
          <w:rFonts w:ascii="Arial" w:hAnsi="Arial" w:cs="Arial"/>
          <w:sz w:val="24"/>
          <w:szCs w:val="24"/>
        </w:rPr>
        <w:t xml:space="preserve">Este Tribunal considera que </w:t>
      </w:r>
      <w:r w:rsidRPr="001A5379">
        <w:rPr>
          <w:rFonts w:ascii="Arial" w:hAnsi="Arial" w:cs="Arial"/>
          <w:b/>
          <w:bCs/>
          <w:sz w:val="24"/>
          <w:szCs w:val="24"/>
        </w:rPr>
        <w:t>debe revocarse el emplazamiento realizado por la autoridad responsable</w:t>
      </w:r>
      <w:r w:rsidRPr="00D346F3">
        <w:rPr>
          <w:rFonts w:ascii="Arial" w:hAnsi="Arial" w:cs="Arial"/>
          <w:sz w:val="24"/>
          <w:szCs w:val="24"/>
        </w:rPr>
        <w:t>, ya que tal y como lo sostiene el promovente, tratándose de sanciones como la expulsión</w:t>
      </w:r>
      <w:r w:rsidR="00A84D17">
        <w:rPr>
          <w:rFonts w:ascii="Arial" w:hAnsi="Arial" w:cs="Arial"/>
          <w:sz w:val="24"/>
          <w:szCs w:val="24"/>
        </w:rPr>
        <w:t xml:space="preserve"> -tal y como sucedió en el presente asunto-</w:t>
      </w:r>
      <w:r w:rsidRPr="00D346F3">
        <w:rPr>
          <w:rFonts w:ascii="Arial" w:hAnsi="Arial" w:cs="Arial"/>
          <w:sz w:val="24"/>
          <w:szCs w:val="24"/>
        </w:rPr>
        <w:t>, los procedimientos internos disciplinarios deben iniciarse y tramitarse a través de la Comisión Estatal que corresponda, a fin de que realice las actuaciones propias del procedimiento y, a su vez, emita un pre dictamen al respecto, con el propósito de que una vez que se encuentre debidamente integrado</w:t>
      </w:r>
      <w:r w:rsidR="001A5379">
        <w:rPr>
          <w:rFonts w:ascii="Arial" w:hAnsi="Arial" w:cs="Arial"/>
          <w:sz w:val="24"/>
          <w:szCs w:val="24"/>
        </w:rPr>
        <w:t xml:space="preserve"> el expediente</w:t>
      </w:r>
      <w:r w:rsidRPr="00D346F3">
        <w:rPr>
          <w:rFonts w:ascii="Arial" w:hAnsi="Arial" w:cs="Arial"/>
          <w:sz w:val="24"/>
          <w:szCs w:val="24"/>
        </w:rPr>
        <w:t xml:space="preserve">, este sea remitido a la Comisión Nacional para su resolución definitiva. </w:t>
      </w:r>
    </w:p>
    <w:p w14:paraId="640E1A63" w14:textId="77777777" w:rsidR="006F1198" w:rsidRPr="00D346F3" w:rsidRDefault="006F1198" w:rsidP="006F1198">
      <w:pPr>
        <w:pStyle w:val="Sinespaciado"/>
        <w:rPr>
          <w:rFonts w:ascii="Arial" w:hAnsi="Arial" w:cs="Arial"/>
          <w:sz w:val="24"/>
          <w:szCs w:val="24"/>
        </w:rPr>
      </w:pPr>
    </w:p>
    <w:p w14:paraId="0C1729C0" w14:textId="0E34FC88" w:rsidR="006F1198" w:rsidRDefault="006F1198" w:rsidP="006F1198">
      <w:pPr>
        <w:spacing w:line="360" w:lineRule="auto"/>
        <w:jc w:val="both"/>
        <w:rPr>
          <w:rFonts w:ascii="Arial" w:hAnsi="Arial" w:cs="Arial"/>
          <w:sz w:val="24"/>
          <w:szCs w:val="24"/>
        </w:rPr>
      </w:pPr>
      <w:r w:rsidRPr="00D346F3">
        <w:rPr>
          <w:rFonts w:ascii="Arial" w:hAnsi="Arial" w:cs="Arial"/>
          <w:sz w:val="24"/>
          <w:szCs w:val="24"/>
        </w:rPr>
        <w:lastRenderedPageBreak/>
        <w:t>Lo anterior se sostiene así, porque de acuerdo a la normatividad interna del instituto político involucrado, cuando se considere que un integrante de este vulneró algún derecho o principio al interior del partido, puede ser sancionado con una suspensión temporal o, en su caso, la expulsión de este. Esta determinación parte de un procedimiento sancionador interno que</w:t>
      </w:r>
      <w:r w:rsidR="001A5379">
        <w:rPr>
          <w:rFonts w:ascii="Arial" w:hAnsi="Arial" w:cs="Arial"/>
          <w:sz w:val="24"/>
          <w:szCs w:val="24"/>
        </w:rPr>
        <w:t>,</w:t>
      </w:r>
      <w:r w:rsidRPr="00D346F3">
        <w:rPr>
          <w:rFonts w:ascii="Arial" w:hAnsi="Arial" w:cs="Arial"/>
          <w:sz w:val="24"/>
          <w:szCs w:val="24"/>
        </w:rPr>
        <w:t xml:space="preserve"> a su vez, surge a partir de una denuncia presentada por un militante, sector u organización del partido. </w:t>
      </w:r>
    </w:p>
    <w:p w14:paraId="6FA95FCC" w14:textId="77777777" w:rsidR="006F1198" w:rsidRDefault="006F1198" w:rsidP="002B0762">
      <w:pPr>
        <w:pStyle w:val="Sinespaciado"/>
      </w:pPr>
    </w:p>
    <w:p w14:paraId="4FCD0607" w14:textId="36B3280C" w:rsidR="006F1198" w:rsidRDefault="006F1198" w:rsidP="006F1198">
      <w:pPr>
        <w:spacing w:line="360" w:lineRule="auto"/>
        <w:jc w:val="both"/>
        <w:rPr>
          <w:rFonts w:ascii="Arial" w:hAnsi="Arial" w:cs="Arial"/>
          <w:sz w:val="24"/>
          <w:szCs w:val="24"/>
        </w:rPr>
      </w:pPr>
      <w:r>
        <w:rPr>
          <w:rFonts w:ascii="Arial" w:hAnsi="Arial" w:cs="Arial"/>
          <w:sz w:val="24"/>
          <w:szCs w:val="24"/>
        </w:rPr>
        <w:t xml:space="preserve">Asimismo, para la sustanciación de los referidos procedimientos internos, el referido cuerpo normativo </w:t>
      </w:r>
      <w:r w:rsidRPr="00AB44DB">
        <w:rPr>
          <w:rFonts w:ascii="Arial" w:hAnsi="Arial" w:cs="Arial"/>
          <w:b/>
          <w:bCs/>
          <w:sz w:val="24"/>
          <w:szCs w:val="24"/>
        </w:rPr>
        <w:t>le reconoce la facultad a las Comisiones Estatales</w:t>
      </w:r>
      <w:r>
        <w:rPr>
          <w:rFonts w:ascii="Arial" w:hAnsi="Arial" w:cs="Arial"/>
          <w:sz w:val="24"/>
          <w:szCs w:val="24"/>
        </w:rPr>
        <w:t xml:space="preserve"> de recibir y </w:t>
      </w:r>
      <w:r w:rsidRPr="00AB44DB">
        <w:rPr>
          <w:rFonts w:ascii="Arial" w:hAnsi="Arial" w:cs="Arial"/>
          <w:b/>
          <w:bCs/>
          <w:sz w:val="24"/>
          <w:szCs w:val="24"/>
        </w:rPr>
        <w:t>tramitar las denuncias</w:t>
      </w:r>
      <w:r>
        <w:rPr>
          <w:rFonts w:ascii="Arial" w:hAnsi="Arial" w:cs="Arial"/>
          <w:sz w:val="24"/>
          <w:szCs w:val="24"/>
        </w:rPr>
        <w:t xml:space="preserve"> que aborden dicha temática con el objetivo de que se realice una adecuada y completa integración del expediente para que este, </w:t>
      </w:r>
      <w:r w:rsidR="00AB44DB">
        <w:rPr>
          <w:rFonts w:ascii="Arial" w:hAnsi="Arial" w:cs="Arial"/>
          <w:sz w:val="24"/>
          <w:szCs w:val="24"/>
        </w:rPr>
        <w:t>en su momento</w:t>
      </w:r>
      <w:r>
        <w:rPr>
          <w:rFonts w:ascii="Arial" w:hAnsi="Arial" w:cs="Arial"/>
          <w:sz w:val="24"/>
          <w:szCs w:val="24"/>
        </w:rPr>
        <w:t xml:space="preserve">, </w:t>
      </w:r>
      <w:r w:rsidRPr="00AB44DB">
        <w:rPr>
          <w:rFonts w:ascii="Arial" w:hAnsi="Arial" w:cs="Arial"/>
          <w:b/>
          <w:bCs/>
          <w:sz w:val="24"/>
          <w:szCs w:val="24"/>
        </w:rPr>
        <w:t>sea remitido con un pre dictamen a la Comisión Nacional</w:t>
      </w:r>
      <w:r>
        <w:rPr>
          <w:rFonts w:ascii="Arial" w:hAnsi="Arial" w:cs="Arial"/>
          <w:sz w:val="24"/>
          <w:szCs w:val="24"/>
        </w:rPr>
        <w:t xml:space="preserve">, a quien </w:t>
      </w:r>
      <w:r w:rsidRPr="00AB44DB">
        <w:rPr>
          <w:rFonts w:ascii="Arial" w:hAnsi="Arial" w:cs="Arial"/>
          <w:b/>
          <w:bCs/>
          <w:sz w:val="24"/>
          <w:szCs w:val="24"/>
          <w:u w:val="single"/>
        </w:rPr>
        <w:t>únicamente le corresponde emitir la sentencia</w:t>
      </w:r>
      <w:r>
        <w:rPr>
          <w:rFonts w:ascii="Arial" w:hAnsi="Arial" w:cs="Arial"/>
          <w:sz w:val="24"/>
          <w:szCs w:val="24"/>
        </w:rPr>
        <w:t xml:space="preserve"> que en </w:t>
      </w:r>
      <w:r w:rsidR="00A84D17">
        <w:rPr>
          <w:rFonts w:ascii="Arial" w:hAnsi="Arial" w:cs="Arial"/>
          <w:sz w:val="24"/>
          <w:szCs w:val="24"/>
        </w:rPr>
        <w:t>D</w:t>
      </w:r>
      <w:r>
        <w:rPr>
          <w:rFonts w:ascii="Arial" w:hAnsi="Arial" w:cs="Arial"/>
          <w:sz w:val="24"/>
          <w:szCs w:val="24"/>
        </w:rPr>
        <w:t>erecho corresponda.</w:t>
      </w:r>
    </w:p>
    <w:p w14:paraId="076D0A32" w14:textId="77777777" w:rsidR="006F1198" w:rsidRDefault="006F1198" w:rsidP="006F1198">
      <w:pPr>
        <w:pStyle w:val="Sinespaciado"/>
      </w:pPr>
    </w:p>
    <w:p w14:paraId="3C3BA6B1" w14:textId="121432EC" w:rsidR="006F1198" w:rsidRDefault="00AB44DB" w:rsidP="006F1198">
      <w:pPr>
        <w:spacing w:line="360" w:lineRule="auto"/>
        <w:jc w:val="both"/>
        <w:rPr>
          <w:rFonts w:ascii="Arial" w:hAnsi="Arial" w:cs="Arial"/>
          <w:sz w:val="24"/>
          <w:szCs w:val="24"/>
        </w:rPr>
      </w:pPr>
      <w:r>
        <w:rPr>
          <w:rFonts w:ascii="Arial" w:hAnsi="Arial" w:cs="Arial"/>
          <w:sz w:val="24"/>
          <w:szCs w:val="24"/>
        </w:rPr>
        <w:t xml:space="preserve">De ahí que, a criterio de este Tribunal, </w:t>
      </w:r>
      <w:r w:rsidR="006F1198">
        <w:rPr>
          <w:rFonts w:ascii="Arial" w:hAnsi="Arial" w:cs="Arial"/>
          <w:sz w:val="24"/>
          <w:szCs w:val="24"/>
        </w:rPr>
        <w:t xml:space="preserve">el hecho de </w:t>
      </w:r>
      <w:proofErr w:type="gramStart"/>
      <w:r w:rsidR="006F1198">
        <w:rPr>
          <w:rFonts w:ascii="Arial" w:hAnsi="Arial" w:cs="Arial"/>
          <w:sz w:val="24"/>
          <w:szCs w:val="24"/>
        </w:rPr>
        <w:t>que</w:t>
      </w:r>
      <w:proofErr w:type="gramEnd"/>
      <w:r w:rsidR="006F1198">
        <w:rPr>
          <w:rFonts w:ascii="Arial" w:hAnsi="Arial" w:cs="Arial"/>
          <w:sz w:val="24"/>
          <w:szCs w:val="24"/>
        </w:rPr>
        <w:t xml:space="preserve"> en el presente asunto, la Comisión Nacional hubiese iniciado el trámite de la controversia en cuestión y, por tanto, hubiese emplazado a la parte recurrente, </w:t>
      </w:r>
      <w:r w:rsidR="006F1198" w:rsidRPr="00AB44DB">
        <w:rPr>
          <w:rFonts w:ascii="Arial" w:hAnsi="Arial" w:cs="Arial"/>
          <w:b/>
          <w:bCs/>
          <w:sz w:val="24"/>
          <w:szCs w:val="24"/>
        </w:rPr>
        <w:t>generó que tal actuación careciera de validez</w:t>
      </w:r>
      <w:r w:rsidR="00A84D17">
        <w:rPr>
          <w:rFonts w:ascii="Arial" w:hAnsi="Arial" w:cs="Arial"/>
          <w:b/>
          <w:bCs/>
          <w:sz w:val="24"/>
          <w:szCs w:val="24"/>
        </w:rPr>
        <w:t>,</w:t>
      </w:r>
      <w:r w:rsidR="006F1198">
        <w:rPr>
          <w:rFonts w:ascii="Arial" w:hAnsi="Arial" w:cs="Arial"/>
          <w:sz w:val="24"/>
          <w:szCs w:val="24"/>
        </w:rPr>
        <w:t xml:space="preserve"> porque la normatividad interna no le reconoce la posibilidad de iniciar los trámites que se originen de una denuncia y, por ende, el órgano partidista </w:t>
      </w:r>
      <w:r w:rsidR="006F1198" w:rsidRPr="00AB44DB">
        <w:rPr>
          <w:rFonts w:ascii="Arial" w:hAnsi="Arial" w:cs="Arial"/>
          <w:b/>
          <w:bCs/>
          <w:sz w:val="24"/>
          <w:szCs w:val="24"/>
        </w:rPr>
        <w:t>carece de competencia</w:t>
      </w:r>
      <w:r w:rsidR="006F1198">
        <w:rPr>
          <w:rFonts w:ascii="Arial" w:hAnsi="Arial" w:cs="Arial"/>
          <w:sz w:val="24"/>
          <w:szCs w:val="24"/>
        </w:rPr>
        <w:t xml:space="preserve"> para ello. </w:t>
      </w:r>
    </w:p>
    <w:p w14:paraId="2344BA30" w14:textId="77777777" w:rsidR="002D0767" w:rsidRDefault="002D0767" w:rsidP="002D0767">
      <w:pPr>
        <w:pStyle w:val="Sinespaciado"/>
      </w:pPr>
    </w:p>
    <w:p w14:paraId="57769603" w14:textId="1F061FFE" w:rsidR="006F1198" w:rsidRDefault="006F1198" w:rsidP="006F1198">
      <w:pPr>
        <w:spacing w:line="360" w:lineRule="auto"/>
        <w:jc w:val="both"/>
        <w:rPr>
          <w:rFonts w:ascii="Arial" w:hAnsi="Arial" w:cs="Arial"/>
          <w:sz w:val="24"/>
          <w:szCs w:val="24"/>
        </w:rPr>
      </w:pPr>
      <w:r>
        <w:rPr>
          <w:rFonts w:ascii="Arial" w:hAnsi="Arial" w:cs="Arial"/>
          <w:sz w:val="24"/>
          <w:szCs w:val="24"/>
        </w:rPr>
        <w:t xml:space="preserve">Esto se debe a que si bien es cierto la normativa en cuestión le reconoce la posibilidad a la Comisión Nacional </w:t>
      </w:r>
      <w:r w:rsidR="00AB44DB">
        <w:rPr>
          <w:rFonts w:ascii="Arial" w:hAnsi="Arial" w:cs="Arial"/>
          <w:sz w:val="24"/>
          <w:szCs w:val="24"/>
        </w:rPr>
        <w:t xml:space="preserve">para </w:t>
      </w:r>
      <w:r>
        <w:rPr>
          <w:rFonts w:ascii="Arial" w:hAnsi="Arial" w:cs="Arial"/>
          <w:sz w:val="24"/>
          <w:szCs w:val="24"/>
        </w:rPr>
        <w:t>que excepcionalmente inicie los trámites de los procedimientos disciplinarios, también es cierto que ello únicamente puede realizarse a través del ejercicio de la facultad de atracción. Es decir, que debe existir una constancia que demuestre que tal autoridad partidista consideró necesario asumir las facultades para realizar ambas funciones</w:t>
      </w:r>
      <w:r w:rsidR="00AB44DB">
        <w:rPr>
          <w:rFonts w:ascii="Arial" w:hAnsi="Arial" w:cs="Arial"/>
          <w:sz w:val="24"/>
          <w:szCs w:val="24"/>
        </w:rPr>
        <w:t xml:space="preserve"> por considerarlo importante o trascendente. </w:t>
      </w:r>
    </w:p>
    <w:p w14:paraId="7B65D664" w14:textId="77777777" w:rsidR="006F1198" w:rsidRDefault="006F1198" w:rsidP="002B0762">
      <w:pPr>
        <w:pStyle w:val="Sinespaciado"/>
      </w:pPr>
    </w:p>
    <w:p w14:paraId="0CDEAA59" w14:textId="4018ED13" w:rsidR="006F1198" w:rsidRDefault="006F1198" w:rsidP="006F1198">
      <w:pPr>
        <w:spacing w:line="360" w:lineRule="auto"/>
        <w:jc w:val="both"/>
        <w:rPr>
          <w:rFonts w:ascii="Arial" w:hAnsi="Arial" w:cs="Arial"/>
          <w:sz w:val="24"/>
          <w:szCs w:val="24"/>
        </w:rPr>
      </w:pPr>
      <w:r>
        <w:rPr>
          <w:rFonts w:ascii="Arial" w:hAnsi="Arial" w:cs="Arial"/>
          <w:sz w:val="24"/>
          <w:szCs w:val="24"/>
        </w:rPr>
        <w:t>Así que</w:t>
      </w:r>
      <w:r w:rsidR="00AB44DB">
        <w:rPr>
          <w:rFonts w:ascii="Arial" w:hAnsi="Arial" w:cs="Arial"/>
          <w:sz w:val="24"/>
          <w:szCs w:val="24"/>
        </w:rPr>
        <w:t xml:space="preserve">, </w:t>
      </w:r>
      <w:r>
        <w:rPr>
          <w:rFonts w:ascii="Arial" w:hAnsi="Arial" w:cs="Arial"/>
          <w:sz w:val="24"/>
          <w:szCs w:val="24"/>
        </w:rPr>
        <w:t>en el caso</w:t>
      </w:r>
      <w:r w:rsidR="00AB44DB">
        <w:rPr>
          <w:rFonts w:ascii="Arial" w:hAnsi="Arial" w:cs="Arial"/>
          <w:sz w:val="24"/>
          <w:szCs w:val="24"/>
        </w:rPr>
        <w:t>,</w:t>
      </w:r>
      <w:r>
        <w:rPr>
          <w:rFonts w:ascii="Arial" w:hAnsi="Arial" w:cs="Arial"/>
          <w:sz w:val="24"/>
          <w:szCs w:val="24"/>
        </w:rPr>
        <w:t xml:space="preserve"> no se advierte que la autoridad responsable hubiese ejercido dicha potestad, ya que de las constancias que existen en el expediente no fue posible comprobar la </w:t>
      </w:r>
      <w:r w:rsidR="00AB44DB">
        <w:rPr>
          <w:rFonts w:ascii="Arial" w:hAnsi="Arial" w:cs="Arial"/>
          <w:sz w:val="24"/>
          <w:szCs w:val="24"/>
        </w:rPr>
        <w:t>presencia</w:t>
      </w:r>
      <w:r>
        <w:rPr>
          <w:rFonts w:ascii="Arial" w:hAnsi="Arial" w:cs="Arial"/>
          <w:sz w:val="24"/>
          <w:szCs w:val="24"/>
        </w:rPr>
        <w:t xml:space="preserve"> de alguna constancia que demostrara tal situación, por tanto, a pesar de que la autoridad responsable a través de su informe circunstanciado refiera que este ejercicio sí se realizó de manera oficiosa a través de la recepción del escrito de denuncia que presentó la parte quejosa, ello se desvirtúa dado que, como se adelantó, en el expediente no se encuentra ningún documento que compruebe su dicho.</w:t>
      </w:r>
    </w:p>
    <w:p w14:paraId="5539E116" w14:textId="77777777" w:rsidR="006F1198" w:rsidRPr="002D0767" w:rsidRDefault="006F1198" w:rsidP="002D0767">
      <w:pPr>
        <w:pStyle w:val="Sinespaciado"/>
      </w:pPr>
    </w:p>
    <w:p w14:paraId="159311EB" w14:textId="77777777" w:rsidR="00E26A06" w:rsidRDefault="006F1198" w:rsidP="006F1198">
      <w:pPr>
        <w:spacing w:line="360" w:lineRule="auto"/>
        <w:jc w:val="both"/>
        <w:rPr>
          <w:rFonts w:ascii="Arial" w:hAnsi="Arial" w:cs="Arial"/>
          <w:sz w:val="24"/>
          <w:szCs w:val="24"/>
        </w:rPr>
      </w:pPr>
      <w:r>
        <w:rPr>
          <w:rFonts w:ascii="Arial" w:hAnsi="Arial" w:cs="Arial"/>
          <w:sz w:val="24"/>
          <w:szCs w:val="24"/>
        </w:rPr>
        <w:t xml:space="preserve">La referida consideración surge porque las autoridades jurisdiccionales deben limitarse a actuar conforme a la normatividad en la materia a fin de evitar las acciones o ejercicios discrecionales en el curso de cualquier procedimiento. </w:t>
      </w:r>
    </w:p>
    <w:p w14:paraId="4EDA6906" w14:textId="77777777" w:rsidR="00E26A06" w:rsidRDefault="00E26A06" w:rsidP="002B0762">
      <w:pPr>
        <w:pStyle w:val="Sinespaciado"/>
      </w:pPr>
    </w:p>
    <w:p w14:paraId="287CF125" w14:textId="46232F4D" w:rsidR="006F1198" w:rsidRDefault="006F1198" w:rsidP="006F1198">
      <w:pPr>
        <w:spacing w:line="360" w:lineRule="auto"/>
        <w:jc w:val="both"/>
        <w:rPr>
          <w:rFonts w:ascii="Arial" w:hAnsi="Arial" w:cs="Arial"/>
          <w:sz w:val="24"/>
          <w:szCs w:val="24"/>
        </w:rPr>
      </w:pPr>
      <w:r>
        <w:rPr>
          <w:rFonts w:ascii="Arial" w:hAnsi="Arial" w:cs="Arial"/>
          <w:sz w:val="24"/>
          <w:szCs w:val="24"/>
        </w:rPr>
        <w:t>En consecuencia, la Comisión Nacional tenía el deber de emitir un acuerdo para ejercer la facultad discrecional en comento a fin de estar en posibilidad de demostrar con elementos objetivos que efectivamente se ejerció en el curso del proceso,</w:t>
      </w:r>
      <w:r w:rsidR="00E26A06">
        <w:rPr>
          <w:rFonts w:ascii="Arial" w:hAnsi="Arial" w:cs="Arial"/>
          <w:sz w:val="24"/>
          <w:szCs w:val="24"/>
        </w:rPr>
        <w:t xml:space="preserve"> por estimar que la materia </w:t>
      </w:r>
      <w:r w:rsidR="00E26A06">
        <w:rPr>
          <w:rFonts w:ascii="Arial" w:hAnsi="Arial" w:cs="Arial"/>
          <w:sz w:val="24"/>
          <w:szCs w:val="24"/>
        </w:rPr>
        <w:lastRenderedPageBreak/>
        <w:t>del presente asunto resultaba importante o trascendente,</w:t>
      </w:r>
      <w:r>
        <w:rPr>
          <w:rFonts w:ascii="Arial" w:hAnsi="Arial" w:cs="Arial"/>
          <w:sz w:val="24"/>
          <w:szCs w:val="24"/>
        </w:rPr>
        <w:t xml:space="preserve"> situación que garantiza la certeza y el debido proceso de cualquier procedimiento jurisdiccional.</w:t>
      </w:r>
    </w:p>
    <w:p w14:paraId="5C3BDE59" w14:textId="77777777" w:rsidR="006F1198" w:rsidRPr="00FE4713" w:rsidRDefault="006F1198" w:rsidP="00FE4713">
      <w:pPr>
        <w:pStyle w:val="Sinespaciado"/>
      </w:pPr>
    </w:p>
    <w:p w14:paraId="7FCDE83A" w14:textId="0662C801" w:rsidR="006F1198" w:rsidRDefault="00E26A06" w:rsidP="006F1198">
      <w:pPr>
        <w:spacing w:line="360" w:lineRule="auto"/>
        <w:jc w:val="both"/>
        <w:rPr>
          <w:rFonts w:ascii="Arial" w:hAnsi="Arial" w:cs="Arial"/>
          <w:sz w:val="24"/>
          <w:szCs w:val="24"/>
        </w:rPr>
      </w:pPr>
      <w:r>
        <w:rPr>
          <w:rFonts w:ascii="Arial" w:hAnsi="Arial" w:cs="Arial"/>
          <w:sz w:val="24"/>
          <w:szCs w:val="24"/>
        </w:rPr>
        <w:t>Ante ello</w:t>
      </w:r>
      <w:r w:rsidR="006F1198">
        <w:rPr>
          <w:rFonts w:ascii="Arial" w:hAnsi="Arial" w:cs="Arial"/>
          <w:sz w:val="24"/>
          <w:szCs w:val="24"/>
        </w:rPr>
        <w:t xml:space="preserve">, el hecho de que el emplazamiento no cumpliera con la exigencia del texto constitucional, específicamente, que </w:t>
      </w:r>
      <w:r w:rsidR="006F1198" w:rsidRPr="00E26A06">
        <w:rPr>
          <w:rFonts w:ascii="Arial" w:hAnsi="Arial" w:cs="Arial"/>
          <w:b/>
          <w:bCs/>
          <w:sz w:val="24"/>
          <w:szCs w:val="24"/>
        </w:rPr>
        <w:t>el acto de autoridad sea emitido por autoridad competente</w:t>
      </w:r>
      <w:r w:rsidR="006F1198">
        <w:rPr>
          <w:rFonts w:ascii="Arial" w:hAnsi="Arial" w:cs="Arial"/>
          <w:sz w:val="24"/>
          <w:szCs w:val="24"/>
        </w:rPr>
        <w:t xml:space="preserve">, implica que </w:t>
      </w:r>
      <w:r w:rsidR="006F1198" w:rsidRPr="00E26A06">
        <w:rPr>
          <w:rFonts w:ascii="Arial" w:hAnsi="Arial" w:cs="Arial"/>
          <w:b/>
          <w:bCs/>
          <w:sz w:val="24"/>
          <w:szCs w:val="24"/>
        </w:rPr>
        <w:t>el acto reclamado carezca de validez</w:t>
      </w:r>
      <w:r w:rsidR="006F1198">
        <w:rPr>
          <w:rFonts w:ascii="Arial" w:hAnsi="Arial" w:cs="Arial"/>
          <w:sz w:val="24"/>
          <w:szCs w:val="24"/>
        </w:rPr>
        <w:t xml:space="preserve"> y, a su vez, exista la necesidad de negarle los efectos jurídicos que haya generado, con el propósito de cumplir con el principio de legalidad. </w:t>
      </w:r>
    </w:p>
    <w:p w14:paraId="7BA74A4D" w14:textId="5BDA685A" w:rsidR="00E26A06" w:rsidRDefault="00E26A06" w:rsidP="002B0762">
      <w:pPr>
        <w:pStyle w:val="Sinespaciado"/>
      </w:pPr>
    </w:p>
    <w:p w14:paraId="1FB768E1" w14:textId="2BF2440E" w:rsidR="001A5379" w:rsidRDefault="00BF6187" w:rsidP="006F1198">
      <w:pPr>
        <w:spacing w:line="360" w:lineRule="auto"/>
        <w:jc w:val="both"/>
        <w:rPr>
          <w:rFonts w:ascii="Arial" w:hAnsi="Arial" w:cs="Arial"/>
          <w:sz w:val="24"/>
          <w:szCs w:val="24"/>
        </w:rPr>
      </w:pPr>
      <w:r>
        <w:rPr>
          <w:rFonts w:ascii="Arial" w:hAnsi="Arial" w:cs="Arial"/>
          <w:sz w:val="24"/>
          <w:szCs w:val="24"/>
        </w:rPr>
        <w:t>Como resultado de lo anterior</w:t>
      </w:r>
      <w:r w:rsidR="00E26A06">
        <w:rPr>
          <w:rFonts w:ascii="Arial" w:hAnsi="Arial" w:cs="Arial"/>
          <w:sz w:val="24"/>
          <w:szCs w:val="24"/>
        </w:rPr>
        <w:t>, al</w:t>
      </w:r>
      <w:r w:rsidR="0088243B">
        <w:rPr>
          <w:rFonts w:ascii="Arial" w:hAnsi="Arial" w:cs="Arial"/>
          <w:sz w:val="24"/>
          <w:szCs w:val="24"/>
        </w:rPr>
        <w:t xml:space="preserve"> haberse</w:t>
      </w:r>
      <w:r w:rsidR="00E26A06">
        <w:rPr>
          <w:rFonts w:ascii="Arial" w:hAnsi="Arial" w:cs="Arial"/>
          <w:sz w:val="24"/>
          <w:szCs w:val="24"/>
        </w:rPr>
        <w:t xml:space="preserve"> demostrado </w:t>
      </w:r>
      <w:r w:rsidR="00C656F8">
        <w:rPr>
          <w:rFonts w:ascii="Arial" w:hAnsi="Arial" w:cs="Arial"/>
          <w:sz w:val="24"/>
          <w:szCs w:val="24"/>
        </w:rPr>
        <w:t>la</w:t>
      </w:r>
      <w:r w:rsidR="00E26A06">
        <w:rPr>
          <w:rFonts w:ascii="Arial" w:hAnsi="Arial" w:cs="Arial"/>
          <w:sz w:val="24"/>
          <w:szCs w:val="24"/>
        </w:rPr>
        <w:t xml:space="preserve"> </w:t>
      </w:r>
      <w:r w:rsidR="0088243B">
        <w:rPr>
          <w:rFonts w:ascii="Arial" w:hAnsi="Arial" w:cs="Arial"/>
          <w:sz w:val="24"/>
          <w:szCs w:val="24"/>
        </w:rPr>
        <w:t>existencia</w:t>
      </w:r>
      <w:r w:rsidR="00E26A06">
        <w:rPr>
          <w:rFonts w:ascii="Arial" w:hAnsi="Arial" w:cs="Arial"/>
          <w:sz w:val="24"/>
          <w:szCs w:val="24"/>
        </w:rPr>
        <w:t xml:space="preserve"> de</w:t>
      </w:r>
      <w:r w:rsidR="0088243B">
        <w:rPr>
          <w:rFonts w:ascii="Arial" w:hAnsi="Arial" w:cs="Arial"/>
          <w:sz w:val="24"/>
          <w:szCs w:val="24"/>
        </w:rPr>
        <w:t xml:space="preserve"> una</w:t>
      </w:r>
      <w:r w:rsidR="00E26A06">
        <w:rPr>
          <w:rFonts w:ascii="Arial" w:hAnsi="Arial" w:cs="Arial"/>
          <w:sz w:val="24"/>
          <w:szCs w:val="24"/>
        </w:rPr>
        <w:t xml:space="preserve"> irregularidad en </w:t>
      </w:r>
      <w:r w:rsidR="00C656F8">
        <w:rPr>
          <w:rFonts w:ascii="Arial" w:hAnsi="Arial" w:cs="Arial"/>
          <w:sz w:val="24"/>
          <w:szCs w:val="24"/>
        </w:rPr>
        <w:t xml:space="preserve">el </w:t>
      </w:r>
      <w:r w:rsidR="0088243B">
        <w:rPr>
          <w:rFonts w:ascii="Arial" w:hAnsi="Arial" w:cs="Arial"/>
          <w:sz w:val="24"/>
          <w:szCs w:val="24"/>
        </w:rPr>
        <w:t>emplazamiento</w:t>
      </w:r>
      <w:r w:rsidR="00E26A06">
        <w:rPr>
          <w:rFonts w:ascii="Arial" w:hAnsi="Arial" w:cs="Arial"/>
          <w:sz w:val="24"/>
          <w:szCs w:val="24"/>
        </w:rPr>
        <w:t xml:space="preserve">, implica que automáticamente se hubiese desvirtuado el apercibimiento que </w:t>
      </w:r>
      <w:r w:rsidR="0088243B">
        <w:rPr>
          <w:rFonts w:ascii="Arial" w:hAnsi="Arial" w:cs="Arial"/>
          <w:sz w:val="24"/>
          <w:szCs w:val="24"/>
        </w:rPr>
        <w:t>realizó</w:t>
      </w:r>
      <w:r w:rsidR="00E26A06">
        <w:rPr>
          <w:rFonts w:ascii="Arial" w:hAnsi="Arial" w:cs="Arial"/>
          <w:sz w:val="24"/>
          <w:szCs w:val="24"/>
        </w:rPr>
        <w:t xml:space="preserve"> la autoridad responsable a través</w:t>
      </w:r>
      <w:r w:rsidR="00C656F8">
        <w:rPr>
          <w:rFonts w:ascii="Arial" w:hAnsi="Arial" w:cs="Arial"/>
          <w:sz w:val="24"/>
          <w:szCs w:val="24"/>
        </w:rPr>
        <w:t xml:space="preserve"> de dicho acto</w:t>
      </w:r>
      <w:r w:rsidR="00E26A06">
        <w:rPr>
          <w:rFonts w:ascii="Arial" w:hAnsi="Arial" w:cs="Arial"/>
          <w:sz w:val="24"/>
          <w:szCs w:val="24"/>
        </w:rPr>
        <w:t xml:space="preserve">, </w:t>
      </w:r>
      <w:r w:rsidR="00C656F8">
        <w:rPr>
          <w:rFonts w:ascii="Arial" w:hAnsi="Arial" w:cs="Arial"/>
          <w:sz w:val="24"/>
          <w:szCs w:val="24"/>
        </w:rPr>
        <w:t xml:space="preserve">en particular, el </w:t>
      </w:r>
      <w:r w:rsidR="00E26A06">
        <w:rPr>
          <w:rFonts w:ascii="Arial" w:hAnsi="Arial" w:cs="Arial"/>
          <w:sz w:val="24"/>
          <w:szCs w:val="24"/>
        </w:rPr>
        <w:t xml:space="preserve">que tuvo como propósito </w:t>
      </w:r>
      <w:r w:rsidR="0088243B">
        <w:rPr>
          <w:rFonts w:ascii="Arial" w:hAnsi="Arial" w:cs="Arial"/>
          <w:sz w:val="24"/>
          <w:szCs w:val="24"/>
        </w:rPr>
        <w:t>requerir</w:t>
      </w:r>
      <w:r w:rsidR="00E26A06">
        <w:rPr>
          <w:rFonts w:ascii="Arial" w:hAnsi="Arial" w:cs="Arial"/>
          <w:sz w:val="24"/>
          <w:szCs w:val="24"/>
        </w:rPr>
        <w:t xml:space="preserve"> </w:t>
      </w:r>
      <w:r w:rsidR="00C656F8">
        <w:rPr>
          <w:rFonts w:ascii="Arial" w:hAnsi="Arial" w:cs="Arial"/>
          <w:sz w:val="24"/>
          <w:szCs w:val="24"/>
        </w:rPr>
        <w:t xml:space="preserve">al </w:t>
      </w:r>
      <w:r w:rsidR="00E26A06">
        <w:rPr>
          <w:rFonts w:ascii="Arial" w:hAnsi="Arial" w:cs="Arial"/>
          <w:sz w:val="24"/>
          <w:szCs w:val="24"/>
        </w:rPr>
        <w:t xml:space="preserve">promovente </w:t>
      </w:r>
      <w:r>
        <w:rPr>
          <w:rFonts w:ascii="Arial" w:hAnsi="Arial" w:cs="Arial"/>
          <w:sz w:val="24"/>
          <w:szCs w:val="24"/>
        </w:rPr>
        <w:t>para que señalará domicilio en la sede del órgano nacional partidist</w:t>
      </w:r>
      <w:r w:rsidR="00C656F8">
        <w:rPr>
          <w:rFonts w:ascii="Arial" w:hAnsi="Arial" w:cs="Arial"/>
          <w:sz w:val="24"/>
          <w:szCs w:val="24"/>
        </w:rPr>
        <w:t xml:space="preserve">a. Por ende, </w:t>
      </w:r>
      <w:r>
        <w:rPr>
          <w:rFonts w:ascii="Arial" w:hAnsi="Arial" w:cs="Arial"/>
          <w:sz w:val="24"/>
          <w:szCs w:val="24"/>
        </w:rPr>
        <w:t xml:space="preserve">la notificación por estados que le dio a conocer la resolución </w:t>
      </w:r>
      <w:r w:rsidR="0088243B">
        <w:rPr>
          <w:rFonts w:ascii="Arial" w:hAnsi="Arial" w:cs="Arial"/>
          <w:sz w:val="24"/>
          <w:szCs w:val="24"/>
        </w:rPr>
        <w:t>definitiva</w:t>
      </w:r>
      <w:r>
        <w:rPr>
          <w:rFonts w:ascii="Arial" w:hAnsi="Arial" w:cs="Arial"/>
          <w:sz w:val="24"/>
          <w:szCs w:val="24"/>
        </w:rPr>
        <w:t xml:space="preserve"> a la parte </w:t>
      </w:r>
      <w:r w:rsidR="0088243B">
        <w:rPr>
          <w:rFonts w:ascii="Arial" w:hAnsi="Arial" w:cs="Arial"/>
          <w:sz w:val="24"/>
          <w:szCs w:val="24"/>
        </w:rPr>
        <w:t>recurrente</w:t>
      </w:r>
      <w:r>
        <w:rPr>
          <w:rFonts w:ascii="Arial" w:hAnsi="Arial" w:cs="Arial"/>
          <w:sz w:val="24"/>
          <w:szCs w:val="24"/>
        </w:rPr>
        <w:t xml:space="preserve"> </w:t>
      </w:r>
      <w:r w:rsidR="0088243B">
        <w:rPr>
          <w:rFonts w:ascii="Arial" w:hAnsi="Arial" w:cs="Arial"/>
          <w:sz w:val="24"/>
          <w:szCs w:val="24"/>
        </w:rPr>
        <w:t>carece</w:t>
      </w:r>
      <w:r>
        <w:rPr>
          <w:rFonts w:ascii="Arial" w:hAnsi="Arial" w:cs="Arial"/>
          <w:sz w:val="24"/>
          <w:szCs w:val="24"/>
        </w:rPr>
        <w:t xml:space="preserve"> de validez. </w:t>
      </w:r>
    </w:p>
    <w:p w14:paraId="62D78623" w14:textId="5AA2353E" w:rsidR="00E26A06" w:rsidRDefault="00E26A06" w:rsidP="002B0762">
      <w:pPr>
        <w:pStyle w:val="Sinespaciado"/>
      </w:pPr>
    </w:p>
    <w:p w14:paraId="1BE17F37" w14:textId="6A22D7ED" w:rsidR="0088243B" w:rsidRDefault="0088243B" w:rsidP="006F1198">
      <w:pPr>
        <w:spacing w:line="360" w:lineRule="auto"/>
        <w:jc w:val="both"/>
        <w:rPr>
          <w:rFonts w:ascii="Arial" w:hAnsi="Arial" w:cs="Arial"/>
          <w:sz w:val="24"/>
          <w:szCs w:val="24"/>
        </w:rPr>
      </w:pPr>
      <w:r>
        <w:rPr>
          <w:rFonts w:ascii="Arial" w:hAnsi="Arial" w:cs="Arial"/>
          <w:sz w:val="24"/>
          <w:szCs w:val="24"/>
        </w:rPr>
        <w:t xml:space="preserve">Al </w:t>
      </w:r>
      <w:r w:rsidR="00A84D17">
        <w:rPr>
          <w:rFonts w:ascii="Arial" w:hAnsi="Arial" w:cs="Arial"/>
          <w:sz w:val="24"/>
          <w:szCs w:val="24"/>
        </w:rPr>
        <w:t>r</w:t>
      </w:r>
      <w:r>
        <w:rPr>
          <w:rFonts w:ascii="Arial" w:hAnsi="Arial" w:cs="Arial"/>
          <w:sz w:val="24"/>
          <w:szCs w:val="24"/>
        </w:rPr>
        <w:t>especto, este órgano juris</w:t>
      </w:r>
      <w:r w:rsidR="00C656F8">
        <w:rPr>
          <w:rFonts w:ascii="Arial" w:hAnsi="Arial" w:cs="Arial"/>
          <w:sz w:val="24"/>
          <w:szCs w:val="24"/>
        </w:rPr>
        <w:t xml:space="preserve">diccional </w:t>
      </w:r>
      <w:r>
        <w:rPr>
          <w:rFonts w:ascii="Arial" w:hAnsi="Arial" w:cs="Arial"/>
          <w:sz w:val="24"/>
          <w:szCs w:val="24"/>
        </w:rPr>
        <w:t xml:space="preserve">considera </w:t>
      </w:r>
      <w:proofErr w:type="gramStart"/>
      <w:r>
        <w:rPr>
          <w:rFonts w:ascii="Arial" w:hAnsi="Arial" w:cs="Arial"/>
          <w:sz w:val="24"/>
          <w:szCs w:val="24"/>
        </w:rPr>
        <w:t>que</w:t>
      </w:r>
      <w:proofErr w:type="gramEnd"/>
      <w:r>
        <w:rPr>
          <w:rFonts w:ascii="Arial" w:hAnsi="Arial" w:cs="Arial"/>
          <w:sz w:val="24"/>
          <w:szCs w:val="24"/>
        </w:rPr>
        <w:t xml:space="preserve"> en atención al </w:t>
      </w:r>
      <w:r w:rsidR="00C656F8">
        <w:rPr>
          <w:rFonts w:ascii="Arial" w:hAnsi="Arial" w:cs="Arial"/>
          <w:sz w:val="24"/>
          <w:szCs w:val="24"/>
        </w:rPr>
        <w:t>principio</w:t>
      </w:r>
      <w:r>
        <w:rPr>
          <w:rFonts w:ascii="Arial" w:hAnsi="Arial" w:cs="Arial"/>
          <w:sz w:val="24"/>
          <w:szCs w:val="24"/>
        </w:rPr>
        <w:t xml:space="preserve"> de mayor beneficio, resulta </w:t>
      </w:r>
      <w:r w:rsidR="00E00050">
        <w:rPr>
          <w:rFonts w:ascii="Arial" w:hAnsi="Arial" w:cs="Arial"/>
          <w:sz w:val="24"/>
          <w:szCs w:val="24"/>
        </w:rPr>
        <w:t>innecesario</w:t>
      </w:r>
      <w:r>
        <w:rPr>
          <w:rFonts w:ascii="Arial" w:hAnsi="Arial" w:cs="Arial"/>
          <w:sz w:val="24"/>
          <w:szCs w:val="24"/>
        </w:rPr>
        <w:t xml:space="preserve"> estudiar el </w:t>
      </w:r>
      <w:r w:rsidR="00E00050">
        <w:rPr>
          <w:rFonts w:ascii="Arial" w:hAnsi="Arial" w:cs="Arial"/>
          <w:sz w:val="24"/>
          <w:szCs w:val="24"/>
        </w:rPr>
        <w:t>resto</w:t>
      </w:r>
      <w:r>
        <w:rPr>
          <w:rFonts w:ascii="Arial" w:hAnsi="Arial" w:cs="Arial"/>
          <w:sz w:val="24"/>
          <w:szCs w:val="24"/>
        </w:rPr>
        <w:t xml:space="preserve"> de </w:t>
      </w:r>
      <w:r w:rsidR="00E00050">
        <w:rPr>
          <w:rFonts w:ascii="Arial" w:hAnsi="Arial" w:cs="Arial"/>
          <w:sz w:val="24"/>
          <w:szCs w:val="24"/>
        </w:rPr>
        <w:t>planteamientos</w:t>
      </w:r>
      <w:r>
        <w:rPr>
          <w:rFonts w:ascii="Arial" w:hAnsi="Arial" w:cs="Arial"/>
          <w:sz w:val="24"/>
          <w:szCs w:val="24"/>
        </w:rPr>
        <w:t xml:space="preserve"> </w:t>
      </w:r>
      <w:r w:rsidR="00E00050">
        <w:rPr>
          <w:rFonts w:ascii="Arial" w:hAnsi="Arial" w:cs="Arial"/>
          <w:sz w:val="24"/>
          <w:szCs w:val="24"/>
        </w:rPr>
        <w:t>realizados</w:t>
      </w:r>
      <w:r>
        <w:rPr>
          <w:rFonts w:ascii="Arial" w:hAnsi="Arial" w:cs="Arial"/>
          <w:sz w:val="24"/>
          <w:szCs w:val="24"/>
        </w:rPr>
        <w:t xml:space="preserve"> p</w:t>
      </w:r>
      <w:r w:rsidR="00A84D17">
        <w:rPr>
          <w:rFonts w:ascii="Arial" w:hAnsi="Arial" w:cs="Arial"/>
          <w:sz w:val="24"/>
          <w:szCs w:val="24"/>
        </w:rPr>
        <w:t>or</w:t>
      </w:r>
      <w:r>
        <w:rPr>
          <w:rFonts w:ascii="Arial" w:hAnsi="Arial" w:cs="Arial"/>
          <w:sz w:val="24"/>
          <w:szCs w:val="24"/>
        </w:rPr>
        <w:t xml:space="preserve"> la parte recurrente, pues ello no le generaría un beneficio mayor al que ya </w:t>
      </w:r>
      <w:r w:rsidR="00A84D17">
        <w:rPr>
          <w:rFonts w:ascii="Arial" w:hAnsi="Arial" w:cs="Arial"/>
          <w:sz w:val="24"/>
          <w:szCs w:val="24"/>
        </w:rPr>
        <w:t>s</w:t>
      </w:r>
      <w:r>
        <w:rPr>
          <w:rFonts w:ascii="Arial" w:hAnsi="Arial" w:cs="Arial"/>
          <w:sz w:val="24"/>
          <w:szCs w:val="24"/>
        </w:rPr>
        <w:t>e alcanz</w:t>
      </w:r>
      <w:r w:rsidR="00A84D17">
        <w:rPr>
          <w:rFonts w:ascii="Arial" w:hAnsi="Arial" w:cs="Arial"/>
          <w:sz w:val="24"/>
          <w:szCs w:val="24"/>
        </w:rPr>
        <w:t>ó</w:t>
      </w:r>
      <w:r>
        <w:rPr>
          <w:rFonts w:ascii="Arial" w:hAnsi="Arial" w:cs="Arial"/>
          <w:sz w:val="24"/>
          <w:szCs w:val="24"/>
        </w:rPr>
        <w:t xml:space="preserve"> a través de</w:t>
      </w:r>
      <w:r w:rsidR="00E00050">
        <w:rPr>
          <w:rFonts w:ascii="Arial" w:hAnsi="Arial" w:cs="Arial"/>
          <w:sz w:val="24"/>
          <w:szCs w:val="24"/>
        </w:rPr>
        <w:t>l análisis del planteamiento de competencia</w:t>
      </w:r>
      <w:r w:rsidR="00A84D17">
        <w:rPr>
          <w:rFonts w:ascii="Arial" w:hAnsi="Arial" w:cs="Arial"/>
          <w:sz w:val="24"/>
          <w:szCs w:val="24"/>
        </w:rPr>
        <w:t xml:space="preserve"> abordado en la presente resolución</w:t>
      </w:r>
      <w:r w:rsidR="00E00050">
        <w:rPr>
          <w:rStyle w:val="Refdenotaalpie"/>
          <w:rFonts w:ascii="Arial" w:hAnsi="Arial" w:cs="Arial"/>
          <w:sz w:val="24"/>
          <w:szCs w:val="24"/>
        </w:rPr>
        <w:footnoteReference w:id="11"/>
      </w:r>
      <w:r w:rsidR="00E00050">
        <w:rPr>
          <w:rFonts w:ascii="Arial" w:hAnsi="Arial" w:cs="Arial"/>
          <w:sz w:val="24"/>
          <w:szCs w:val="24"/>
        </w:rPr>
        <w:t xml:space="preserve">. </w:t>
      </w:r>
    </w:p>
    <w:p w14:paraId="2FEA802C" w14:textId="77777777" w:rsidR="0088243B" w:rsidRDefault="0088243B" w:rsidP="002B0762">
      <w:pPr>
        <w:pStyle w:val="Sinespaciado"/>
      </w:pPr>
    </w:p>
    <w:p w14:paraId="1952E87E" w14:textId="2D5EBD63" w:rsidR="006F1198" w:rsidRPr="00D346F3" w:rsidRDefault="00E26A06" w:rsidP="006F1198">
      <w:pPr>
        <w:spacing w:line="360" w:lineRule="auto"/>
        <w:jc w:val="both"/>
        <w:rPr>
          <w:rFonts w:ascii="Arial" w:hAnsi="Arial" w:cs="Arial"/>
          <w:sz w:val="24"/>
          <w:szCs w:val="24"/>
        </w:rPr>
      </w:pPr>
      <w:r>
        <w:rPr>
          <w:rFonts w:ascii="Arial" w:hAnsi="Arial" w:cs="Arial"/>
          <w:sz w:val="24"/>
          <w:szCs w:val="24"/>
        </w:rPr>
        <w:t>Por lo expuesto</w:t>
      </w:r>
      <w:r w:rsidR="006F1198">
        <w:rPr>
          <w:rFonts w:ascii="Arial" w:hAnsi="Arial" w:cs="Arial"/>
          <w:sz w:val="24"/>
          <w:szCs w:val="24"/>
        </w:rPr>
        <w:t xml:space="preserve">, este Tribunal Electoral considera que lo procedente es </w:t>
      </w:r>
      <w:r w:rsidR="006F1198" w:rsidRPr="00A84D17">
        <w:rPr>
          <w:rFonts w:ascii="Arial" w:hAnsi="Arial" w:cs="Arial"/>
          <w:b/>
          <w:bCs/>
          <w:sz w:val="24"/>
          <w:szCs w:val="24"/>
        </w:rPr>
        <w:t>revocar el emplazamiento</w:t>
      </w:r>
      <w:r w:rsidR="006F1198">
        <w:rPr>
          <w:rFonts w:ascii="Arial" w:hAnsi="Arial" w:cs="Arial"/>
          <w:sz w:val="24"/>
          <w:szCs w:val="24"/>
        </w:rPr>
        <w:t xml:space="preserve"> realizado por la autoridad responsable y, por ende, dejar sin efectos las actuaciones posteriores a fin de que se reponga el procedimiento interno disciplinario a partir de la tramitación de la denuncia, que incluye el emplazamiento a la parte recurrente.</w:t>
      </w:r>
    </w:p>
    <w:bookmarkEnd w:id="0"/>
    <w:bookmarkEnd w:id="4"/>
    <w:p w14:paraId="4AE36029" w14:textId="77777777" w:rsidR="00BA1950" w:rsidRPr="00054D63" w:rsidRDefault="00BA1950" w:rsidP="009607B6">
      <w:pPr>
        <w:pStyle w:val="Sinespaciado"/>
        <w:rPr>
          <w:lang w:eastAsia="es-MX"/>
        </w:rPr>
      </w:pPr>
    </w:p>
    <w:p w14:paraId="0AE21E3A" w14:textId="7DB86ADF" w:rsidR="00BA1950" w:rsidRPr="002B0762" w:rsidRDefault="00BA1950" w:rsidP="002B0762">
      <w:pPr>
        <w:pStyle w:val="Ttulo2"/>
        <w:spacing w:before="0" w:line="360" w:lineRule="auto"/>
        <w:contextualSpacing/>
        <w:jc w:val="center"/>
        <w:rPr>
          <w:rFonts w:ascii="Arial" w:hAnsi="Arial" w:cs="Arial"/>
          <w:color w:val="auto"/>
          <w:sz w:val="24"/>
          <w:szCs w:val="24"/>
          <w:lang w:val="es-ES_tradnl"/>
        </w:rPr>
      </w:pPr>
      <w:bookmarkStart w:id="5" w:name="_Toc65238650"/>
      <w:r w:rsidRPr="00054D63">
        <w:rPr>
          <w:rFonts w:ascii="Arial" w:hAnsi="Arial" w:cs="Arial"/>
          <w:color w:val="auto"/>
          <w:sz w:val="24"/>
          <w:szCs w:val="24"/>
          <w:u w:val="single"/>
          <w:lang w:val="es-ES_tradnl"/>
        </w:rPr>
        <w:t>Apartado III.</w:t>
      </w:r>
      <w:r w:rsidRPr="00054D63">
        <w:rPr>
          <w:rFonts w:ascii="Arial" w:hAnsi="Arial" w:cs="Arial"/>
          <w:color w:val="auto"/>
          <w:sz w:val="24"/>
          <w:szCs w:val="24"/>
          <w:lang w:val="es-ES_tradnl"/>
        </w:rPr>
        <w:t xml:space="preserve"> Efectos</w:t>
      </w:r>
      <w:bookmarkEnd w:id="5"/>
    </w:p>
    <w:p w14:paraId="1FAE42AE" w14:textId="77777777" w:rsidR="00BA1950" w:rsidRPr="00054D63" w:rsidRDefault="00BA1950" w:rsidP="00BA1950">
      <w:pPr>
        <w:pStyle w:val="Sinespaciado"/>
        <w:rPr>
          <w:sz w:val="24"/>
          <w:szCs w:val="24"/>
          <w:lang w:eastAsia="es-MX"/>
        </w:rPr>
      </w:pPr>
    </w:p>
    <w:p w14:paraId="6464C8E0" w14:textId="1EA78C7F" w:rsidR="00A30412" w:rsidRPr="002D0767" w:rsidRDefault="00BA1950" w:rsidP="002D0767">
      <w:pPr>
        <w:spacing w:line="360" w:lineRule="auto"/>
        <w:contextualSpacing/>
        <w:jc w:val="both"/>
        <w:rPr>
          <w:rFonts w:ascii="Arial" w:hAnsi="Arial" w:cs="Arial"/>
          <w:sz w:val="24"/>
          <w:szCs w:val="24"/>
          <w:lang w:eastAsia="es-MX"/>
        </w:rPr>
      </w:pPr>
      <w:r w:rsidRPr="00054D63">
        <w:rPr>
          <w:rFonts w:ascii="Arial" w:hAnsi="Arial" w:cs="Arial"/>
          <w:sz w:val="24"/>
          <w:szCs w:val="24"/>
          <w:lang w:eastAsia="es-MX"/>
        </w:rPr>
        <w:t xml:space="preserve">Por las consideraciones expuestas, lo procedente es: </w:t>
      </w:r>
    </w:p>
    <w:p w14:paraId="7C7F2007" w14:textId="256DAEA7" w:rsidR="00A30412" w:rsidRDefault="00AA0666" w:rsidP="00267AA5">
      <w:pPr>
        <w:pStyle w:val="Prrafodelista"/>
        <w:numPr>
          <w:ilvl w:val="0"/>
          <w:numId w:val="4"/>
        </w:numPr>
        <w:spacing w:line="360" w:lineRule="auto"/>
        <w:ind w:left="0" w:firstLine="0"/>
        <w:jc w:val="both"/>
        <w:rPr>
          <w:rFonts w:ascii="Arial" w:hAnsi="Arial" w:cs="Arial"/>
          <w:sz w:val="24"/>
          <w:szCs w:val="24"/>
        </w:rPr>
      </w:pPr>
      <w:r>
        <w:rPr>
          <w:rFonts w:ascii="Arial" w:hAnsi="Arial" w:cs="Arial"/>
          <w:b/>
          <w:bCs/>
          <w:sz w:val="24"/>
          <w:szCs w:val="24"/>
          <w:lang w:eastAsia="es-MX"/>
        </w:rPr>
        <w:t>Revocar</w:t>
      </w:r>
      <w:r w:rsidR="00BA1950" w:rsidRPr="00054D63">
        <w:rPr>
          <w:rFonts w:ascii="Arial" w:hAnsi="Arial" w:cs="Arial"/>
          <w:sz w:val="24"/>
          <w:szCs w:val="24"/>
          <w:lang w:eastAsia="es-MX"/>
        </w:rPr>
        <w:t xml:space="preserve"> </w:t>
      </w:r>
      <w:r w:rsidR="00A30412">
        <w:rPr>
          <w:rFonts w:ascii="Arial" w:hAnsi="Arial" w:cs="Arial"/>
          <w:sz w:val="24"/>
          <w:szCs w:val="24"/>
          <w:lang w:eastAsia="es-MX"/>
        </w:rPr>
        <w:t>las notificaciones impugnadas.</w:t>
      </w:r>
    </w:p>
    <w:p w14:paraId="7BD20BCA" w14:textId="77777777" w:rsidR="00267AA5" w:rsidRPr="00267AA5" w:rsidRDefault="00267AA5" w:rsidP="00267AA5">
      <w:pPr>
        <w:pStyle w:val="Sinespaciado"/>
      </w:pPr>
    </w:p>
    <w:p w14:paraId="02E36EE8" w14:textId="77777777" w:rsidR="00865DC2" w:rsidRPr="00865DC2" w:rsidRDefault="00865DC2" w:rsidP="00865DC2">
      <w:pPr>
        <w:spacing w:line="360" w:lineRule="auto"/>
        <w:contextualSpacing/>
        <w:jc w:val="both"/>
        <w:rPr>
          <w:rFonts w:ascii="Arial" w:hAnsi="Arial" w:cs="Arial"/>
          <w:sz w:val="24"/>
          <w:szCs w:val="24"/>
          <w:lang w:eastAsia="es-MX"/>
        </w:rPr>
      </w:pPr>
      <w:r w:rsidRPr="00865DC2">
        <w:rPr>
          <w:rFonts w:ascii="Arial" w:hAnsi="Arial" w:cs="Arial"/>
          <w:b/>
          <w:bCs/>
          <w:sz w:val="24"/>
          <w:szCs w:val="24"/>
          <w:lang w:eastAsia="es-MX"/>
        </w:rPr>
        <w:t>2.</w:t>
      </w:r>
      <w:r w:rsidRPr="00865DC2">
        <w:rPr>
          <w:rFonts w:ascii="Arial" w:hAnsi="Arial" w:cs="Arial"/>
          <w:sz w:val="24"/>
          <w:szCs w:val="24"/>
          <w:lang w:eastAsia="es-MX"/>
        </w:rPr>
        <w:tab/>
        <w:t xml:space="preserve">Derivado de lo anterior, </w:t>
      </w:r>
      <w:r w:rsidRPr="00865DC2">
        <w:rPr>
          <w:rFonts w:ascii="Arial" w:hAnsi="Arial" w:cs="Arial"/>
          <w:b/>
          <w:bCs/>
          <w:sz w:val="24"/>
          <w:szCs w:val="24"/>
          <w:lang w:eastAsia="es-MX"/>
        </w:rPr>
        <w:t xml:space="preserve">ordenar </w:t>
      </w:r>
      <w:r w:rsidRPr="00865DC2">
        <w:rPr>
          <w:rFonts w:ascii="Arial" w:hAnsi="Arial" w:cs="Arial"/>
          <w:sz w:val="24"/>
          <w:szCs w:val="24"/>
          <w:lang w:eastAsia="es-MX"/>
        </w:rPr>
        <w:t xml:space="preserve">a la Comisión Nacional reponer el procedimiento especial sancionador (CNJP/PS/AGU/112/2021), hasta la presentación de la demanda, a fin de que sea la </w:t>
      </w:r>
      <w:r w:rsidRPr="00865DC2">
        <w:rPr>
          <w:rFonts w:ascii="Arial" w:hAnsi="Arial" w:cs="Arial"/>
          <w:b/>
          <w:bCs/>
          <w:sz w:val="24"/>
          <w:szCs w:val="24"/>
          <w:lang w:eastAsia="es-MX"/>
        </w:rPr>
        <w:t>Comisión Estatal,</w:t>
      </w:r>
      <w:r w:rsidRPr="00865DC2">
        <w:rPr>
          <w:rFonts w:ascii="Arial" w:hAnsi="Arial" w:cs="Arial"/>
          <w:sz w:val="24"/>
          <w:szCs w:val="24"/>
          <w:lang w:eastAsia="es-MX"/>
        </w:rPr>
        <w:t xml:space="preserve"> el órgano que </w:t>
      </w:r>
      <w:r w:rsidRPr="00865DC2">
        <w:rPr>
          <w:rFonts w:ascii="Arial" w:hAnsi="Arial" w:cs="Arial"/>
          <w:b/>
          <w:bCs/>
          <w:sz w:val="24"/>
          <w:szCs w:val="24"/>
          <w:lang w:eastAsia="es-MX"/>
        </w:rPr>
        <w:t>realice el emplazamiento</w:t>
      </w:r>
      <w:r w:rsidRPr="00865DC2">
        <w:rPr>
          <w:rFonts w:ascii="Arial" w:hAnsi="Arial" w:cs="Arial"/>
          <w:sz w:val="24"/>
          <w:szCs w:val="24"/>
          <w:lang w:eastAsia="es-MX"/>
        </w:rPr>
        <w:t xml:space="preserve"> correspondiente al ciudadano Roberto Tavarez Medina, haciendo de su conocimiento la calidad con la que se le llama al procedimiento, los hechos que se le imputan, las pruebas aportadas, la conducta infractora, así como las posible sanción a imponer, con el objetivo de garantizar su derecho a una adecuada defensa.</w:t>
      </w:r>
    </w:p>
    <w:p w14:paraId="6A227ADE" w14:textId="77777777" w:rsidR="00865DC2" w:rsidRPr="00865DC2" w:rsidRDefault="00865DC2" w:rsidP="00865DC2">
      <w:pPr>
        <w:spacing w:line="360" w:lineRule="auto"/>
        <w:contextualSpacing/>
        <w:jc w:val="both"/>
        <w:rPr>
          <w:rFonts w:ascii="Arial" w:hAnsi="Arial" w:cs="Arial"/>
          <w:sz w:val="24"/>
          <w:szCs w:val="24"/>
          <w:lang w:eastAsia="es-MX"/>
        </w:rPr>
      </w:pPr>
    </w:p>
    <w:p w14:paraId="221C3C2C" w14:textId="77777777" w:rsidR="00865DC2" w:rsidRDefault="00865DC2" w:rsidP="00865DC2">
      <w:pPr>
        <w:spacing w:line="360" w:lineRule="auto"/>
        <w:contextualSpacing/>
        <w:jc w:val="both"/>
        <w:rPr>
          <w:rFonts w:ascii="Arial" w:hAnsi="Arial" w:cs="Arial"/>
          <w:sz w:val="24"/>
          <w:szCs w:val="24"/>
          <w:lang w:eastAsia="es-MX"/>
        </w:rPr>
      </w:pPr>
      <w:r w:rsidRPr="00865DC2">
        <w:rPr>
          <w:rFonts w:ascii="Arial" w:hAnsi="Arial" w:cs="Arial"/>
          <w:b/>
          <w:bCs/>
          <w:sz w:val="24"/>
          <w:szCs w:val="24"/>
          <w:lang w:eastAsia="es-MX"/>
        </w:rPr>
        <w:lastRenderedPageBreak/>
        <w:t>3.</w:t>
      </w:r>
      <w:r w:rsidRPr="00865DC2">
        <w:rPr>
          <w:rFonts w:ascii="Arial" w:hAnsi="Arial" w:cs="Arial"/>
          <w:sz w:val="24"/>
          <w:szCs w:val="24"/>
          <w:lang w:eastAsia="es-MX"/>
        </w:rPr>
        <w:tab/>
        <w:t xml:space="preserve">Instruir a la Comisión Nacional para que remita copia certificada de la demanda y sus anexos a la </w:t>
      </w:r>
      <w:r w:rsidRPr="00865DC2">
        <w:rPr>
          <w:rFonts w:ascii="Arial" w:hAnsi="Arial" w:cs="Arial"/>
          <w:b/>
          <w:bCs/>
          <w:sz w:val="24"/>
          <w:szCs w:val="24"/>
          <w:lang w:eastAsia="es-MX"/>
        </w:rPr>
        <w:t>Comisión Estatal</w:t>
      </w:r>
      <w:r w:rsidRPr="00865DC2">
        <w:rPr>
          <w:rFonts w:ascii="Arial" w:hAnsi="Arial" w:cs="Arial"/>
          <w:sz w:val="24"/>
          <w:szCs w:val="24"/>
          <w:lang w:eastAsia="es-MX"/>
        </w:rPr>
        <w:t xml:space="preserve">, a fin de que ésta: </w:t>
      </w:r>
      <w:r w:rsidRPr="00865DC2">
        <w:rPr>
          <w:rFonts w:ascii="Arial" w:hAnsi="Arial" w:cs="Arial"/>
          <w:b/>
          <w:bCs/>
          <w:i/>
          <w:iCs/>
          <w:sz w:val="24"/>
          <w:szCs w:val="24"/>
          <w:lang w:eastAsia="es-MX"/>
        </w:rPr>
        <w:t>a)</w:t>
      </w:r>
      <w:r w:rsidRPr="00865DC2">
        <w:rPr>
          <w:rFonts w:ascii="Arial" w:hAnsi="Arial" w:cs="Arial"/>
          <w:sz w:val="24"/>
          <w:szCs w:val="24"/>
          <w:lang w:eastAsia="es-MX"/>
        </w:rPr>
        <w:t xml:space="preserve"> </w:t>
      </w:r>
      <w:r w:rsidRPr="00865DC2">
        <w:rPr>
          <w:rFonts w:ascii="Arial" w:hAnsi="Arial" w:cs="Arial"/>
          <w:b/>
          <w:bCs/>
          <w:sz w:val="24"/>
          <w:szCs w:val="24"/>
          <w:lang w:eastAsia="es-MX"/>
        </w:rPr>
        <w:t>integre</w:t>
      </w:r>
      <w:r w:rsidRPr="00865DC2">
        <w:rPr>
          <w:rFonts w:ascii="Arial" w:hAnsi="Arial" w:cs="Arial"/>
          <w:sz w:val="24"/>
          <w:szCs w:val="24"/>
          <w:lang w:eastAsia="es-MX"/>
        </w:rPr>
        <w:t xml:space="preserve"> </w:t>
      </w:r>
      <w:r w:rsidRPr="00865DC2">
        <w:rPr>
          <w:rFonts w:ascii="Arial" w:hAnsi="Arial" w:cs="Arial"/>
          <w:b/>
          <w:bCs/>
          <w:sz w:val="24"/>
          <w:szCs w:val="24"/>
          <w:lang w:eastAsia="es-MX"/>
        </w:rPr>
        <w:t>debidamente el expediente</w:t>
      </w:r>
      <w:r w:rsidRPr="00865DC2">
        <w:rPr>
          <w:rFonts w:ascii="Arial" w:hAnsi="Arial" w:cs="Arial"/>
          <w:sz w:val="24"/>
          <w:szCs w:val="24"/>
          <w:lang w:eastAsia="es-MX"/>
        </w:rPr>
        <w:t xml:space="preserve">, lo cual, incluye </w:t>
      </w:r>
      <w:r w:rsidRPr="00865DC2">
        <w:rPr>
          <w:rFonts w:ascii="Arial" w:hAnsi="Arial" w:cs="Arial"/>
          <w:b/>
          <w:bCs/>
          <w:sz w:val="24"/>
          <w:szCs w:val="24"/>
          <w:lang w:eastAsia="es-MX"/>
        </w:rPr>
        <w:t>emplazar nuevamente al denunciado</w:t>
      </w:r>
      <w:r w:rsidRPr="00865DC2">
        <w:rPr>
          <w:rFonts w:ascii="Arial" w:hAnsi="Arial" w:cs="Arial"/>
          <w:sz w:val="24"/>
          <w:szCs w:val="24"/>
          <w:lang w:eastAsia="es-MX"/>
        </w:rPr>
        <w:t xml:space="preserve"> Roberto Tavarez Medina, y realice las demás diligencias que prevé la normativa interna para la sustanciación de los procedimientos internos disciplinarios, </w:t>
      </w:r>
      <w:r w:rsidRPr="00865DC2">
        <w:rPr>
          <w:rFonts w:ascii="Arial" w:hAnsi="Arial" w:cs="Arial"/>
          <w:b/>
          <w:bCs/>
          <w:i/>
          <w:iCs/>
          <w:sz w:val="24"/>
          <w:szCs w:val="24"/>
          <w:lang w:eastAsia="es-MX"/>
        </w:rPr>
        <w:t>b)</w:t>
      </w:r>
      <w:r w:rsidRPr="00865DC2">
        <w:rPr>
          <w:rFonts w:ascii="Arial" w:hAnsi="Arial" w:cs="Arial"/>
          <w:sz w:val="24"/>
          <w:szCs w:val="24"/>
          <w:lang w:eastAsia="es-MX"/>
        </w:rPr>
        <w:t xml:space="preserve"> </w:t>
      </w:r>
      <w:r w:rsidRPr="00865DC2">
        <w:rPr>
          <w:rFonts w:ascii="Arial" w:hAnsi="Arial" w:cs="Arial"/>
          <w:b/>
          <w:bCs/>
          <w:sz w:val="24"/>
          <w:szCs w:val="24"/>
          <w:lang w:eastAsia="es-MX"/>
        </w:rPr>
        <w:t>emita el pre dictamen</w:t>
      </w:r>
      <w:r w:rsidRPr="00865DC2">
        <w:rPr>
          <w:rFonts w:ascii="Arial" w:hAnsi="Arial" w:cs="Arial"/>
          <w:sz w:val="24"/>
          <w:szCs w:val="24"/>
          <w:lang w:eastAsia="es-MX"/>
        </w:rPr>
        <w:t xml:space="preserve"> correspondiente y, </w:t>
      </w:r>
      <w:r w:rsidRPr="00865DC2">
        <w:rPr>
          <w:rFonts w:ascii="Arial" w:hAnsi="Arial" w:cs="Arial"/>
          <w:b/>
          <w:bCs/>
          <w:i/>
          <w:iCs/>
          <w:sz w:val="24"/>
          <w:szCs w:val="24"/>
          <w:lang w:eastAsia="es-MX"/>
        </w:rPr>
        <w:t>c)</w:t>
      </w:r>
      <w:r w:rsidRPr="00865DC2">
        <w:rPr>
          <w:rFonts w:ascii="Arial" w:hAnsi="Arial" w:cs="Arial"/>
          <w:sz w:val="24"/>
          <w:szCs w:val="24"/>
          <w:lang w:eastAsia="es-MX"/>
        </w:rPr>
        <w:t xml:space="preserve"> una vez que se encuentre debidamente integrado el expediente </w:t>
      </w:r>
      <w:r w:rsidRPr="00865DC2">
        <w:rPr>
          <w:rFonts w:ascii="Arial" w:hAnsi="Arial" w:cs="Arial"/>
          <w:b/>
          <w:bCs/>
          <w:sz w:val="24"/>
          <w:szCs w:val="24"/>
          <w:lang w:eastAsia="es-MX"/>
        </w:rPr>
        <w:t>lo remita a la Comisión Nacional</w:t>
      </w:r>
      <w:r w:rsidRPr="00865DC2">
        <w:rPr>
          <w:rFonts w:ascii="Arial" w:hAnsi="Arial" w:cs="Arial"/>
          <w:sz w:val="24"/>
          <w:szCs w:val="24"/>
          <w:lang w:eastAsia="es-MX"/>
        </w:rPr>
        <w:t>, quien -en libertad de jurisdicción y con la debida diligencia- deberá resolver lo que en Derecho corresponda. Lo anterior, sin que exista la necesidad que las autoridades involucradas agoten los plazos establecidos en su normativa interna, de conformidad con los artículos 24, fracción I y 14, fracción IV del Código de Justicia.</w:t>
      </w:r>
    </w:p>
    <w:p w14:paraId="166657E6" w14:textId="77777777" w:rsidR="00865DC2" w:rsidRDefault="00865DC2" w:rsidP="00865DC2">
      <w:pPr>
        <w:pStyle w:val="Sinespaciado"/>
      </w:pPr>
    </w:p>
    <w:p w14:paraId="60CD6113" w14:textId="67A7409B" w:rsidR="002B0762" w:rsidRDefault="00BA1950" w:rsidP="00865DC2">
      <w:pPr>
        <w:spacing w:line="360" w:lineRule="auto"/>
        <w:contextualSpacing/>
        <w:jc w:val="both"/>
        <w:rPr>
          <w:rFonts w:ascii="Arial" w:hAnsi="Arial" w:cs="Arial"/>
          <w:sz w:val="24"/>
          <w:szCs w:val="24"/>
        </w:rPr>
      </w:pPr>
      <w:r w:rsidRPr="00054D63">
        <w:rPr>
          <w:rFonts w:ascii="Arial" w:hAnsi="Arial" w:cs="Arial"/>
          <w:sz w:val="24"/>
          <w:szCs w:val="24"/>
        </w:rPr>
        <w:t xml:space="preserve">Concluido lo anterior, </w:t>
      </w:r>
      <w:r w:rsidR="00A30412">
        <w:rPr>
          <w:rFonts w:ascii="Arial" w:hAnsi="Arial" w:cs="Arial"/>
          <w:sz w:val="24"/>
          <w:szCs w:val="24"/>
        </w:rPr>
        <w:t>la Comisión Nacional</w:t>
      </w:r>
      <w:r w:rsidRPr="00054D63">
        <w:rPr>
          <w:rFonts w:ascii="Arial" w:hAnsi="Arial" w:cs="Arial"/>
          <w:sz w:val="24"/>
          <w:szCs w:val="24"/>
        </w:rPr>
        <w:t xml:space="preserve"> deberá informar </w:t>
      </w:r>
      <w:r w:rsidR="00963576">
        <w:rPr>
          <w:rFonts w:ascii="Arial" w:hAnsi="Arial" w:cs="Arial"/>
          <w:sz w:val="24"/>
          <w:szCs w:val="24"/>
        </w:rPr>
        <w:t xml:space="preserve">-dentro de las veinticuatro horas siguientes- </w:t>
      </w:r>
      <w:r w:rsidRPr="00054D63">
        <w:rPr>
          <w:rFonts w:ascii="Arial" w:hAnsi="Arial" w:cs="Arial"/>
          <w:sz w:val="24"/>
          <w:szCs w:val="24"/>
        </w:rPr>
        <w:t xml:space="preserve">a este Tribunal el cumplimiento generado y, a su vez, remitir las constancias que lo acrediten. Ello deberá ser atendido en un primer momento a través de la cuenta de correo </w:t>
      </w:r>
      <w:hyperlink r:id="rId8" w:history="1">
        <w:r w:rsidRPr="00054D63">
          <w:rPr>
            <w:rStyle w:val="Hipervnculo"/>
            <w:rFonts w:ascii="Arial" w:hAnsi="Arial" w:cs="Arial"/>
            <w:i/>
            <w:iCs/>
            <w:sz w:val="24"/>
            <w:szCs w:val="24"/>
          </w:rPr>
          <w:t>cumplimientos@teeags.mx</w:t>
        </w:r>
      </w:hyperlink>
      <w:r w:rsidRPr="00054D63">
        <w:rPr>
          <w:rFonts w:ascii="Arial" w:hAnsi="Arial" w:cs="Arial"/>
          <w:i/>
          <w:iCs/>
          <w:sz w:val="24"/>
          <w:szCs w:val="24"/>
        </w:rPr>
        <w:t>;</w:t>
      </w:r>
      <w:r w:rsidRPr="00054D63">
        <w:rPr>
          <w:rFonts w:ascii="Arial" w:hAnsi="Arial" w:cs="Arial"/>
          <w:sz w:val="24"/>
          <w:szCs w:val="24"/>
        </w:rPr>
        <w:t xml:space="preserve"> posteriormente, por la vía más rápida, acompañar la documentación en original o bien, copia certificada. </w:t>
      </w:r>
    </w:p>
    <w:p w14:paraId="7D7CD35C" w14:textId="77777777" w:rsidR="002D0767" w:rsidRPr="00054D63" w:rsidRDefault="002D0767" w:rsidP="002D0767">
      <w:pPr>
        <w:pStyle w:val="Sinespaciado"/>
      </w:pPr>
    </w:p>
    <w:p w14:paraId="61957CE4" w14:textId="78F9995F" w:rsidR="00BA1950" w:rsidRPr="00054D63" w:rsidRDefault="00BA1950" w:rsidP="00BA1950">
      <w:pPr>
        <w:pStyle w:val="Ttulo2"/>
        <w:spacing w:before="0" w:line="360" w:lineRule="auto"/>
        <w:contextualSpacing/>
        <w:jc w:val="center"/>
        <w:rPr>
          <w:rFonts w:ascii="Arial" w:hAnsi="Arial" w:cs="Arial"/>
          <w:color w:val="auto"/>
          <w:sz w:val="24"/>
          <w:szCs w:val="24"/>
          <w:lang w:val="es-ES_tradnl"/>
        </w:rPr>
      </w:pPr>
      <w:bookmarkStart w:id="6" w:name="_Toc65238651"/>
      <w:bookmarkStart w:id="7" w:name="_Toc5673433"/>
      <w:r w:rsidRPr="00054D63">
        <w:rPr>
          <w:rFonts w:ascii="Arial" w:hAnsi="Arial" w:cs="Arial"/>
          <w:color w:val="auto"/>
          <w:sz w:val="24"/>
          <w:szCs w:val="24"/>
          <w:lang w:val="es-ES_tradnl"/>
        </w:rPr>
        <w:t>V</w:t>
      </w:r>
      <w:r w:rsidR="002D0767">
        <w:rPr>
          <w:rFonts w:ascii="Arial" w:hAnsi="Arial" w:cs="Arial"/>
          <w:color w:val="auto"/>
          <w:sz w:val="24"/>
          <w:szCs w:val="24"/>
          <w:lang w:val="es-ES_tradnl"/>
        </w:rPr>
        <w:t>I</w:t>
      </w:r>
      <w:r w:rsidRPr="00054D63">
        <w:rPr>
          <w:rFonts w:ascii="Arial" w:hAnsi="Arial" w:cs="Arial"/>
          <w:color w:val="auto"/>
          <w:sz w:val="24"/>
          <w:szCs w:val="24"/>
          <w:lang w:val="es-ES_tradnl"/>
        </w:rPr>
        <w:t>. R</w:t>
      </w:r>
      <w:bookmarkEnd w:id="6"/>
      <w:r w:rsidR="002D0767">
        <w:rPr>
          <w:rFonts w:ascii="Arial" w:hAnsi="Arial" w:cs="Arial"/>
          <w:color w:val="auto"/>
          <w:sz w:val="24"/>
          <w:szCs w:val="24"/>
          <w:lang w:val="es-ES_tradnl"/>
        </w:rPr>
        <w:t>esuelve:</w:t>
      </w:r>
    </w:p>
    <w:p w14:paraId="3EE512B1" w14:textId="77777777" w:rsidR="00BA1950" w:rsidRPr="002D0767" w:rsidRDefault="00BA1950" w:rsidP="002D0767">
      <w:pPr>
        <w:pStyle w:val="Sinespaciado"/>
      </w:pPr>
    </w:p>
    <w:p w14:paraId="750ADE4C" w14:textId="515B1C60" w:rsidR="00BA1950" w:rsidRPr="00865DC2" w:rsidRDefault="00A30412" w:rsidP="00BA1950">
      <w:pPr>
        <w:spacing w:line="360" w:lineRule="auto"/>
        <w:jc w:val="both"/>
        <w:rPr>
          <w:rFonts w:ascii="Arial" w:hAnsi="Arial" w:cs="Arial"/>
          <w:color w:val="000000"/>
          <w:sz w:val="24"/>
          <w:szCs w:val="24"/>
          <w:lang w:eastAsia="es-MX"/>
        </w:rPr>
      </w:pPr>
      <w:r w:rsidRPr="00054D63">
        <w:rPr>
          <w:rFonts w:ascii="Arial" w:eastAsiaTheme="minorHAnsi" w:hAnsi="Arial" w:cs="Arial"/>
          <w:b/>
          <w:bCs/>
          <w:sz w:val="24"/>
          <w:szCs w:val="24"/>
        </w:rPr>
        <w:t xml:space="preserve">Primero. </w:t>
      </w:r>
      <w:r w:rsidR="00BA1950" w:rsidRPr="00054D63">
        <w:rPr>
          <w:rFonts w:ascii="Arial" w:eastAsiaTheme="minorHAnsi" w:hAnsi="Arial" w:cs="Arial"/>
          <w:sz w:val="24"/>
          <w:szCs w:val="24"/>
        </w:rPr>
        <w:t>Se</w:t>
      </w:r>
      <w:r w:rsidR="00BA1950" w:rsidRPr="00054D63">
        <w:rPr>
          <w:rFonts w:ascii="Arial" w:eastAsiaTheme="minorHAnsi" w:hAnsi="Arial" w:cs="Arial"/>
          <w:b/>
          <w:bCs/>
          <w:sz w:val="24"/>
          <w:szCs w:val="24"/>
        </w:rPr>
        <w:t xml:space="preserve"> </w:t>
      </w:r>
      <w:r w:rsidR="00BA1950" w:rsidRPr="00054D63">
        <w:rPr>
          <w:rFonts w:ascii="Arial" w:hAnsi="Arial" w:cs="Arial"/>
          <w:b/>
          <w:bCs/>
          <w:color w:val="000000"/>
          <w:sz w:val="24"/>
          <w:szCs w:val="24"/>
          <w:lang w:eastAsia="es-MX"/>
        </w:rPr>
        <w:t>revoca</w:t>
      </w:r>
      <w:r w:rsidR="00865DC2">
        <w:rPr>
          <w:rFonts w:ascii="Arial" w:hAnsi="Arial" w:cs="Arial"/>
          <w:b/>
          <w:bCs/>
          <w:color w:val="000000"/>
          <w:sz w:val="24"/>
          <w:szCs w:val="24"/>
          <w:lang w:eastAsia="es-MX"/>
        </w:rPr>
        <w:t xml:space="preserve">n </w:t>
      </w:r>
      <w:r w:rsidR="00865DC2" w:rsidRPr="00865DC2">
        <w:rPr>
          <w:rFonts w:ascii="Arial" w:hAnsi="Arial" w:cs="Arial"/>
          <w:color w:val="000000"/>
          <w:sz w:val="24"/>
          <w:szCs w:val="24"/>
          <w:lang w:eastAsia="es-MX"/>
        </w:rPr>
        <w:t>las notificaciones impugnadas</w:t>
      </w:r>
      <w:r w:rsidRPr="00865DC2">
        <w:rPr>
          <w:rFonts w:ascii="Arial" w:hAnsi="Arial" w:cs="Arial"/>
          <w:color w:val="000000"/>
          <w:sz w:val="24"/>
          <w:szCs w:val="24"/>
          <w:lang w:eastAsia="es-MX"/>
        </w:rPr>
        <w:t>.</w:t>
      </w:r>
    </w:p>
    <w:p w14:paraId="3CFF0D2F" w14:textId="77777777" w:rsidR="00BA1950" w:rsidRPr="00054D63" w:rsidRDefault="00BA1950" w:rsidP="002D0767">
      <w:pPr>
        <w:pStyle w:val="Sinespaciado"/>
        <w:rPr>
          <w:lang w:eastAsia="es-MX"/>
        </w:rPr>
      </w:pPr>
    </w:p>
    <w:p w14:paraId="1C59BEEA" w14:textId="42978C41" w:rsidR="00A30412" w:rsidRDefault="00A30412" w:rsidP="00BA1950">
      <w:pPr>
        <w:spacing w:line="360" w:lineRule="auto"/>
        <w:jc w:val="both"/>
        <w:rPr>
          <w:rFonts w:ascii="Arial" w:hAnsi="Arial" w:cs="Arial"/>
          <w:color w:val="000000"/>
          <w:sz w:val="24"/>
          <w:szCs w:val="24"/>
          <w:lang w:eastAsia="es-MX"/>
        </w:rPr>
      </w:pPr>
      <w:r w:rsidRPr="00054D63">
        <w:rPr>
          <w:rFonts w:ascii="Arial" w:hAnsi="Arial" w:cs="Arial"/>
          <w:b/>
          <w:bCs/>
          <w:color w:val="000000"/>
          <w:sz w:val="24"/>
          <w:szCs w:val="24"/>
          <w:lang w:eastAsia="es-MX"/>
        </w:rPr>
        <w:t xml:space="preserve">Segundo. </w:t>
      </w:r>
      <w:r w:rsidR="00BA1950" w:rsidRPr="00054D63">
        <w:rPr>
          <w:rFonts w:ascii="Arial" w:hAnsi="Arial" w:cs="Arial"/>
          <w:color w:val="000000"/>
          <w:sz w:val="24"/>
          <w:szCs w:val="24"/>
          <w:lang w:eastAsia="es-MX"/>
        </w:rPr>
        <w:t xml:space="preserve">Se </w:t>
      </w:r>
      <w:r>
        <w:rPr>
          <w:rFonts w:ascii="Arial" w:hAnsi="Arial" w:cs="Arial"/>
          <w:b/>
          <w:bCs/>
          <w:color w:val="000000"/>
          <w:sz w:val="24"/>
          <w:szCs w:val="24"/>
          <w:lang w:eastAsia="es-MX"/>
        </w:rPr>
        <w:t xml:space="preserve">ordena </w:t>
      </w:r>
      <w:r w:rsidR="0068720D">
        <w:rPr>
          <w:rFonts w:ascii="Arial" w:hAnsi="Arial" w:cs="Arial"/>
          <w:color w:val="000000"/>
          <w:sz w:val="24"/>
          <w:szCs w:val="24"/>
          <w:lang w:eastAsia="es-MX"/>
        </w:rPr>
        <w:t>la reposición del procedimiento</w:t>
      </w:r>
      <w:r>
        <w:rPr>
          <w:rFonts w:ascii="Arial" w:hAnsi="Arial" w:cs="Arial"/>
          <w:color w:val="000000"/>
          <w:sz w:val="24"/>
          <w:szCs w:val="24"/>
          <w:lang w:eastAsia="es-MX"/>
        </w:rPr>
        <w:t>.</w:t>
      </w:r>
    </w:p>
    <w:p w14:paraId="57FA6C78" w14:textId="77777777" w:rsidR="00A30412" w:rsidRDefault="00A30412" w:rsidP="002D0767">
      <w:pPr>
        <w:pStyle w:val="Sinespaciado"/>
        <w:rPr>
          <w:lang w:eastAsia="es-MX"/>
        </w:rPr>
      </w:pPr>
    </w:p>
    <w:p w14:paraId="1FA99C6B" w14:textId="069BD99F" w:rsidR="00BA1950" w:rsidRPr="00415F4E" w:rsidRDefault="00A30412" w:rsidP="00BA1950">
      <w:pPr>
        <w:spacing w:line="360" w:lineRule="auto"/>
        <w:jc w:val="both"/>
        <w:rPr>
          <w:rFonts w:ascii="Arial" w:hAnsi="Arial" w:cs="Arial"/>
          <w:color w:val="000000"/>
          <w:sz w:val="24"/>
          <w:szCs w:val="24"/>
          <w:lang w:eastAsia="es-MX"/>
        </w:rPr>
      </w:pPr>
      <w:r>
        <w:rPr>
          <w:rFonts w:ascii="Arial" w:hAnsi="Arial" w:cs="Arial"/>
          <w:b/>
          <w:bCs/>
          <w:color w:val="000000"/>
          <w:sz w:val="24"/>
          <w:szCs w:val="24"/>
          <w:lang w:eastAsia="es-MX"/>
        </w:rPr>
        <w:t>Tercero.</w:t>
      </w:r>
      <w:r w:rsidR="00BA1950" w:rsidRPr="00054D63">
        <w:rPr>
          <w:rFonts w:ascii="Arial" w:hAnsi="Arial" w:cs="Arial"/>
          <w:b/>
          <w:bCs/>
          <w:color w:val="000000"/>
          <w:sz w:val="24"/>
          <w:szCs w:val="24"/>
          <w:lang w:eastAsia="es-MX"/>
        </w:rPr>
        <w:t xml:space="preserve"> </w:t>
      </w:r>
      <w:r w:rsidR="00415F4E">
        <w:rPr>
          <w:rFonts w:ascii="Arial" w:hAnsi="Arial" w:cs="Arial"/>
          <w:color w:val="000000"/>
          <w:sz w:val="24"/>
          <w:szCs w:val="24"/>
          <w:lang w:eastAsia="es-MX"/>
        </w:rPr>
        <w:t xml:space="preserve">Se </w:t>
      </w:r>
      <w:r w:rsidR="00415F4E">
        <w:rPr>
          <w:rFonts w:ascii="Arial" w:hAnsi="Arial" w:cs="Arial"/>
          <w:b/>
          <w:bCs/>
          <w:color w:val="000000"/>
          <w:sz w:val="24"/>
          <w:szCs w:val="24"/>
          <w:lang w:eastAsia="es-MX"/>
        </w:rPr>
        <w:t xml:space="preserve">instruye </w:t>
      </w:r>
      <w:r w:rsidR="00415F4E">
        <w:rPr>
          <w:rFonts w:ascii="Arial" w:hAnsi="Arial" w:cs="Arial"/>
          <w:color w:val="000000"/>
          <w:sz w:val="24"/>
          <w:szCs w:val="24"/>
          <w:lang w:eastAsia="es-MX"/>
        </w:rPr>
        <w:t>a la autoridad responsable, así como a la Comisión Estatal para que procedan de conformidad</w:t>
      </w:r>
      <w:r w:rsidR="0068720D">
        <w:rPr>
          <w:rFonts w:ascii="Arial" w:hAnsi="Arial" w:cs="Arial"/>
          <w:color w:val="000000"/>
          <w:sz w:val="24"/>
          <w:szCs w:val="24"/>
          <w:lang w:eastAsia="es-MX"/>
        </w:rPr>
        <w:t xml:space="preserve"> con el apartado de efectos de la presente resolución.</w:t>
      </w:r>
    </w:p>
    <w:p w14:paraId="48E26E44" w14:textId="77777777" w:rsidR="00BA1950" w:rsidRPr="00054D63" w:rsidRDefault="00BA1950" w:rsidP="00BA1950">
      <w:pPr>
        <w:jc w:val="both"/>
        <w:rPr>
          <w:rFonts w:ascii="Arial" w:hAnsi="Arial" w:cs="Arial"/>
          <w:color w:val="000000"/>
          <w:sz w:val="24"/>
          <w:szCs w:val="24"/>
          <w:lang w:eastAsia="es-MX"/>
        </w:rPr>
      </w:pPr>
    </w:p>
    <w:p w14:paraId="31AD05CA" w14:textId="77777777" w:rsidR="00BA1950" w:rsidRPr="00054D63" w:rsidRDefault="00BA1950" w:rsidP="00BA1950">
      <w:pPr>
        <w:tabs>
          <w:tab w:val="left" w:pos="0"/>
          <w:tab w:val="left" w:pos="426"/>
        </w:tabs>
        <w:spacing w:after="200" w:line="360" w:lineRule="auto"/>
        <w:jc w:val="both"/>
        <w:rPr>
          <w:rFonts w:ascii="Arial" w:eastAsia="Arial" w:hAnsi="Arial" w:cs="Arial"/>
          <w:color w:val="000000"/>
          <w:sz w:val="24"/>
          <w:szCs w:val="24"/>
        </w:rPr>
      </w:pPr>
      <w:r w:rsidRPr="00054D63">
        <w:rPr>
          <w:rFonts w:ascii="Arial" w:eastAsia="Arial" w:hAnsi="Arial" w:cs="Arial"/>
          <w:b/>
          <w:bCs/>
          <w:color w:val="000000"/>
          <w:sz w:val="24"/>
          <w:szCs w:val="24"/>
          <w:u w:color="000000"/>
          <w:bdr w:val="nil"/>
          <w:lang w:val="es-ES_tradnl" w:eastAsia="es-MX"/>
        </w:rPr>
        <w:t>Notifíquese</w:t>
      </w:r>
      <w:r w:rsidRPr="00054D63">
        <w:rPr>
          <w:rFonts w:ascii="Arial" w:eastAsia="Arial" w:hAnsi="Arial" w:cs="Arial"/>
          <w:color w:val="000000"/>
          <w:sz w:val="24"/>
          <w:szCs w:val="24"/>
          <w:u w:color="000000"/>
          <w:bdr w:val="nil"/>
          <w:lang w:val="es-ES_tradnl" w:eastAsia="es-MX"/>
        </w:rPr>
        <w:t xml:space="preserve"> conforme a Derecho. </w:t>
      </w:r>
      <w:bookmarkEnd w:id="7"/>
    </w:p>
    <w:p w14:paraId="6847CDB6" w14:textId="6F46C102" w:rsidR="009607B6" w:rsidRPr="00054D63" w:rsidRDefault="00BA1950" w:rsidP="00BA1950">
      <w:pPr>
        <w:spacing w:line="360" w:lineRule="auto"/>
        <w:jc w:val="both"/>
        <w:rPr>
          <w:rFonts w:ascii="Arial" w:hAnsi="Arial" w:cs="Arial"/>
          <w:bCs/>
          <w:sz w:val="24"/>
          <w:szCs w:val="24"/>
        </w:rPr>
      </w:pPr>
      <w:r w:rsidRPr="00054D63">
        <w:rPr>
          <w:rFonts w:ascii="Arial" w:hAnsi="Arial" w:cs="Arial"/>
          <w:sz w:val="24"/>
          <w:szCs w:val="24"/>
          <w:lang w:eastAsia="es-MX"/>
        </w:rPr>
        <w:t>Así lo resolvieron, por</w:t>
      </w:r>
      <w:r w:rsidRPr="00054D63">
        <w:rPr>
          <w:rFonts w:ascii="Arial" w:hAnsi="Arial" w:cs="Arial"/>
          <w:b/>
          <w:bCs/>
          <w:sz w:val="24"/>
          <w:szCs w:val="24"/>
        </w:rPr>
        <w:t xml:space="preserve"> </w:t>
      </w:r>
      <w:r w:rsidRPr="00054D63">
        <w:rPr>
          <w:rFonts w:ascii="Arial" w:hAnsi="Arial" w:cs="Arial"/>
          <w:sz w:val="24"/>
          <w:szCs w:val="24"/>
        </w:rPr>
        <w:t>unanimidad</w:t>
      </w:r>
      <w:r w:rsidRPr="00054D63">
        <w:rPr>
          <w:rFonts w:ascii="Arial" w:hAnsi="Arial" w:cs="Arial"/>
          <w:b/>
          <w:bCs/>
          <w:sz w:val="24"/>
          <w:szCs w:val="24"/>
        </w:rPr>
        <w:t xml:space="preserve"> </w:t>
      </w:r>
      <w:r w:rsidRPr="00054D63">
        <w:rPr>
          <w:rFonts w:ascii="Arial" w:hAnsi="Arial" w:cs="Arial"/>
          <w:sz w:val="24"/>
          <w:szCs w:val="24"/>
        </w:rPr>
        <w:t xml:space="preserve">de votos, </w:t>
      </w:r>
      <w:r w:rsidRPr="00054D63">
        <w:rPr>
          <w:rFonts w:ascii="Arial" w:hAnsi="Arial" w:cs="Arial"/>
          <w:bCs/>
          <w:sz w:val="24"/>
          <w:szCs w:val="24"/>
        </w:rPr>
        <w:t>las Magistrada y el Magistrado del Tribunal Electoral del Estado de Aguascalientes</w:t>
      </w:r>
      <w:r w:rsidRPr="00054D63">
        <w:rPr>
          <w:rFonts w:ascii="Arial" w:hAnsi="Arial" w:cs="Arial"/>
          <w:sz w:val="24"/>
          <w:szCs w:val="24"/>
        </w:rPr>
        <w:t xml:space="preserve">, </w:t>
      </w:r>
      <w:r w:rsidRPr="00054D63">
        <w:rPr>
          <w:rFonts w:ascii="Arial" w:hAnsi="Arial" w:cs="Arial"/>
          <w:bCs/>
          <w:sz w:val="24"/>
          <w:szCs w:val="24"/>
        </w:rPr>
        <w:t xml:space="preserve">ante el </w:t>
      </w:r>
      <w:proofErr w:type="gramStart"/>
      <w:r w:rsidRPr="00054D63">
        <w:rPr>
          <w:rFonts w:ascii="Arial" w:hAnsi="Arial" w:cs="Arial"/>
          <w:bCs/>
          <w:sz w:val="24"/>
          <w:szCs w:val="24"/>
        </w:rPr>
        <w:t>Secretario General</w:t>
      </w:r>
      <w:proofErr w:type="gramEnd"/>
      <w:r w:rsidRPr="00054D63">
        <w:rPr>
          <w:rFonts w:ascii="Arial" w:hAnsi="Arial" w:cs="Arial"/>
          <w:bCs/>
          <w:sz w:val="24"/>
          <w:szCs w:val="24"/>
        </w:rPr>
        <w:t xml:space="preserve"> de Acuerdos que autoriza y da fe.</w:t>
      </w:r>
    </w:p>
    <w:tbl>
      <w:tblPr>
        <w:tblW w:w="9120" w:type="dxa"/>
        <w:jc w:val="center"/>
        <w:tblLayout w:type="fixed"/>
        <w:tblLook w:val="0400" w:firstRow="0" w:lastRow="0" w:firstColumn="0" w:lastColumn="0" w:noHBand="0" w:noVBand="1"/>
      </w:tblPr>
      <w:tblGrid>
        <w:gridCol w:w="4559"/>
        <w:gridCol w:w="4561"/>
      </w:tblGrid>
      <w:tr w:rsidR="007550FA" w14:paraId="649C5BB4" w14:textId="77777777" w:rsidTr="00D94A9C">
        <w:trPr>
          <w:trHeight w:val="1463"/>
          <w:jc w:val="center"/>
        </w:trPr>
        <w:tc>
          <w:tcPr>
            <w:tcW w:w="9120" w:type="dxa"/>
            <w:gridSpan w:val="2"/>
          </w:tcPr>
          <w:p w14:paraId="4435A7F3" w14:textId="58AF42B7" w:rsidR="007550FA" w:rsidRDefault="007550FA" w:rsidP="00D94A9C">
            <w:pPr>
              <w:spacing w:line="360" w:lineRule="auto"/>
              <w:jc w:val="center"/>
              <w:rPr>
                <w:rFonts w:ascii="Arial" w:eastAsia="Arial" w:hAnsi="Arial" w:cs="Arial"/>
                <w:b/>
                <w:color w:val="000000"/>
                <w:sz w:val="24"/>
                <w:szCs w:val="24"/>
              </w:rPr>
            </w:pPr>
            <w:bookmarkStart w:id="8" w:name="_Hlk72842321"/>
            <w:r>
              <w:rPr>
                <w:rFonts w:ascii="Arial" w:eastAsia="Arial" w:hAnsi="Arial" w:cs="Arial"/>
                <w:b/>
                <w:color w:val="000000"/>
                <w:sz w:val="24"/>
                <w:szCs w:val="24"/>
              </w:rPr>
              <w:t>MAGISTRADA PRESIDENTA</w:t>
            </w:r>
          </w:p>
          <w:p w14:paraId="597900F3" w14:textId="77777777" w:rsidR="007550FA" w:rsidRDefault="007550FA" w:rsidP="00D94A9C">
            <w:pPr>
              <w:jc w:val="center"/>
              <w:rPr>
                <w:rFonts w:ascii="Arial" w:eastAsia="Arial" w:hAnsi="Arial" w:cs="Arial"/>
                <w:b/>
                <w:color w:val="000000"/>
                <w:sz w:val="24"/>
                <w:szCs w:val="24"/>
              </w:rPr>
            </w:pPr>
          </w:p>
          <w:p w14:paraId="12265BCC" w14:textId="24A3BF71" w:rsidR="007550FA" w:rsidRPr="003A391D" w:rsidRDefault="007550FA" w:rsidP="00D94A9C">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CLAUDIA ELOISA DÍAZ DE LEÓN GONZÁLEZ</w:t>
            </w:r>
          </w:p>
        </w:tc>
      </w:tr>
      <w:tr w:rsidR="007550FA" w14:paraId="042A65F3" w14:textId="77777777" w:rsidTr="00D94A9C">
        <w:trPr>
          <w:trHeight w:val="1549"/>
          <w:jc w:val="center"/>
        </w:trPr>
        <w:tc>
          <w:tcPr>
            <w:tcW w:w="4559" w:type="dxa"/>
          </w:tcPr>
          <w:p w14:paraId="5D76E3E0" w14:textId="3ABC40A5" w:rsidR="007550FA" w:rsidRDefault="007550FA" w:rsidP="00D94A9C">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MAGISTRADA</w:t>
            </w:r>
          </w:p>
          <w:p w14:paraId="35110043" w14:textId="77777777" w:rsidR="007550FA" w:rsidRDefault="007550FA" w:rsidP="00D94A9C">
            <w:pPr>
              <w:jc w:val="center"/>
              <w:rPr>
                <w:rFonts w:ascii="Arial" w:eastAsia="Arial" w:hAnsi="Arial" w:cs="Arial"/>
                <w:b/>
                <w:color w:val="000000"/>
                <w:sz w:val="24"/>
                <w:szCs w:val="24"/>
              </w:rPr>
            </w:pPr>
          </w:p>
          <w:p w14:paraId="6843D5CA" w14:textId="77777777" w:rsidR="007550FA" w:rsidRDefault="007550FA" w:rsidP="00D94A9C">
            <w:pPr>
              <w:jc w:val="center"/>
              <w:rPr>
                <w:rFonts w:ascii="Arial" w:eastAsia="Arial" w:hAnsi="Arial" w:cs="Arial"/>
                <w:b/>
                <w:color w:val="000000"/>
                <w:sz w:val="24"/>
                <w:szCs w:val="24"/>
              </w:rPr>
            </w:pPr>
            <w:r>
              <w:rPr>
                <w:rFonts w:ascii="Arial" w:eastAsia="Arial" w:hAnsi="Arial" w:cs="Arial"/>
                <w:b/>
                <w:color w:val="000000"/>
                <w:sz w:val="24"/>
                <w:szCs w:val="24"/>
              </w:rPr>
              <w:t xml:space="preserve">LAURA HORTENSIA </w:t>
            </w:r>
          </w:p>
          <w:p w14:paraId="0D6DA337" w14:textId="77777777" w:rsidR="007550FA" w:rsidRDefault="007550FA" w:rsidP="00D94A9C">
            <w:pPr>
              <w:jc w:val="center"/>
              <w:rPr>
                <w:rFonts w:ascii="Arial" w:eastAsia="Arial" w:hAnsi="Arial" w:cs="Arial"/>
                <w:b/>
                <w:color w:val="000000"/>
                <w:sz w:val="24"/>
                <w:szCs w:val="24"/>
              </w:rPr>
            </w:pPr>
            <w:r>
              <w:rPr>
                <w:rFonts w:ascii="Arial" w:eastAsia="Arial" w:hAnsi="Arial" w:cs="Arial"/>
                <w:b/>
                <w:color w:val="000000"/>
                <w:sz w:val="24"/>
                <w:szCs w:val="24"/>
              </w:rPr>
              <w:t>LLAMAS HERNÁNDEZ</w:t>
            </w:r>
          </w:p>
        </w:tc>
        <w:tc>
          <w:tcPr>
            <w:tcW w:w="4561" w:type="dxa"/>
          </w:tcPr>
          <w:p w14:paraId="421B3FFC" w14:textId="77777777" w:rsidR="007550FA" w:rsidRDefault="007550FA" w:rsidP="00D94A9C">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MAGISTRADO</w:t>
            </w:r>
          </w:p>
          <w:p w14:paraId="2A727992" w14:textId="77777777" w:rsidR="007550FA" w:rsidRDefault="007550FA" w:rsidP="00D94A9C">
            <w:pPr>
              <w:jc w:val="center"/>
              <w:rPr>
                <w:rFonts w:ascii="Arial" w:eastAsia="Arial" w:hAnsi="Arial" w:cs="Arial"/>
                <w:b/>
                <w:color w:val="000000"/>
                <w:sz w:val="24"/>
                <w:szCs w:val="24"/>
              </w:rPr>
            </w:pPr>
          </w:p>
          <w:p w14:paraId="04AE9369" w14:textId="77777777" w:rsidR="007550FA" w:rsidRDefault="007550FA" w:rsidP="00D94A9C">
            <w:pPr>
              <w:jc w:val="center"/>
              <w:rPr>
                <w:rFonts w:ascii="Arial" w:eastAsia="Arial" w:hAnsi="Arial" w:cs="Arial"/>
                <w:b/>
                <w:color w:val="000000"/>
                <w:sz w:val="24"/>
                <w:szCs w:val="24"/>
              </w:rPr>
            </w:pPr>
            <w:r>
              <w:rPr>
                <w:rFonts w:ascii="Arial" w:eastAsia="Arial" w:hAnsi="Arial" w:cs="Arial"/>
                <w:b/>
                <w:color w:val="000000"/>
                <w:sz w:val="24"/>
                <w:szCs w:val="24"/>
              </w:rPr>
              <w:t>HÉCTOR SALVADOR</w:t>
            </w:r>
          </w:p>
          <w:p w14:paraId="3859CD8E" w14:textId="77777777" w:rsidR="007550FA" w:rsidRDefault="007550FA" w:rsidP="00D94A9C">
            <w:pPr>
              <w:jc w:val="center"/>
              <w:rPr>
                <w:rFonts w:ascii="Arial" w:eastAsia="Arial" w:hAnsi="Arial" w:cs="Arial"/>
                <w:b/>
                <w:color w:val="000000"/>
                <w:sz w:val="24"/>
                <w:szCs w:val="24"/>
              </w:rPr>
            </w:pPr>
            <w:r>
              <w:rPr>
                <w:rFonts w:ascii="Arial" w:eastAsia="Arial" w:hAnsi="Arial" w:cs="Arial"/>
                <w:b/>
                <w:color w:val="000000"/>
                <w:sz w:val="24"/>
                <w:szCs w:val="24"/>
              </w:rPr>
              <w:t>HERNÁNDEZ GALLEGOS</w:t>
            </w:r>
          </w:p>
          <w:p w14:paraId="682F9314" w14:textId="77777777" w:rsidR="007550FA" w:rsidRPr="003A391D" w:rsidRDefault="007550FA" w:rsidP="00D94A9C">
            <w:pPr>
              <w:rPr>
                <w:rFonts w:eastAsia="Arial"/>
                <w:sz w:val="36"/>
                <w:szCs w:val="36"/>
              </w:rPr>
            </w:pPr>
          </w:p>
        </w:tc>
      </w:tr>
      <w:tr w:rsidR="007550FA" w14:paraId="32C65B16" w14:textId="77777777" w:rsidTr="00D94A9C">
        <w:trPr>
          <w:jc w:val="center"/>
        </w:trPr>
        <w:tc>
          <w:tcPr>
            <w:tcW w:w="9120" w:type="dxa"/>
            <w:gridSpan w:val="2"/>
          </w:tcPr>
          <w:p w14:paraId="6995BC2B" w14:textId="38F41EB4" w:rsidR="007550FA" w:rsidRDefault="007550FA" w:rsidP="00D94A9C">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SECRETARIO GENERAL DE ACUERDOS</w:t>
            </w:r>
          </w:p>
          <w:p w14:paraId="3060B3DC" w14:textId="77777777" w:rsidR="007550FA" w:rsidRDefault="007550FA" w:rsidP="00D94A9C">
            <w:pPr>
              <w:jc w:val="center"/>
              <w:rPr>
                <w:rFonts w:ascii="Arial" w:eastAsia="Arial" w:hAnsi="Arial" w:cs="Arial"/>
                <w:b/>
                <w:color w:val="000000"/>
                <w:sz w:val="24"/>
                <w:szCs w:val="24"/>
              </w:rPr>
            </w:pPr>
          </w:p>
          <w:p w14:paraId="08E0CA87" w14:textId="77777777" w:rsidR="007550FA" w:rsidRDefault="007550FA" w:rsidP="00D94A9C">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JESUS OCIEL BAENA SAUCEDO</w:t>
            </w:r>
          </w:p>
        </w:tc>
      </w:tr>
      <w:bookmarkEnd w:id="8"/>
    </w:tbl>
    <w:p w14:paraId="21DDC9DC" w14:textId="0478902F" w:rsidR="006839F5" w:rsidRPr="008B68CA" w:rsidRDefault="006839F5" w:rsidP="00783FEE">
      <w:pPr>
        <w:spacing w:line="360" w:lineRule="auto"/>
        <w:rPr>
          <w:rFonts w:ascii="Arial" w:hAnsi="Arial" w:cs="Arial"/>
          <w:sz w:val="23"/>
          <w:szCs w:val="23"/>
        </w:rPr>
      </w:pPr>
    </w:p>
    <w:sectPr w:rsidR="006839F5" w:rsidRPr="008B68CA" w:rsidSect="00C91F5B">
      <w:headerReference w:type="even" r:id="rId9"/>
      <w:headerReference w:type="default" r:id="rId10"/>
      <w:footerReference w:type="even" r:id="rId11"/>
      <w:footerReference w:type="default" r:id="rId12"/>
      <w:headerReference w:type="first" r:id="rId13"/>
      <w:footerReference w:type="first" r:id="rId14"/>
      <w:pgSz w:w="12240" w:h="20160" w:code="5"/>
      <w:pgMar w:top="1843"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5699" w14:textId="77777777" w:rsidR="00FB2551" w:rsidRDefault="00FB2551" w:rsidP="0018649D">
      <w:r>
        <w:separator/>
      </w:r>
    </w:p>
  </w:endnote>
  <w:endnote w:type="continuationSeparator" w:id="0">
    <w:p w14:paraId="79B544CD" w14:textId="77777777" w:rsidR="00FB2551" w:rsidRDefault="00FB2551"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9EB5" w14:textId="77777777" w:rsidR="00D350EC" w:rsidRDefault="00D350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9201" w14:textId="77777777" w:rsidR="00D350EC" w:rsidRDefault="00D350E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1760" w14:textId="77777777" w:rsidR="00D350EC" w:rsidRDefault="00D350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12F1" w14:textId="77777777" w:rsidR="00FB2551" w:rsidRDefault="00FB2551" w:rsidP="0018649D">
      <w:r>
        <w:separator/>
      </w:r>
    </w:p>
  </w:footnote>
  <w:footnote w:type="continuationSeparator" w:id="0">
    <w:p w14:paraId="6DA0741B" w14:textId="77777777" w:rsidR="00FB2551" w:rsidRDefault="00FB2551" w:rsidP="0018649D">
      <w:r>
        <w:continuationSeparator/>
      </w:r>
    </w:p>
  </w:footnote>
  <w:footnote w:id="1">
    <w:p w14:paraId="41A9344A" w14:textId="77777777" w:rsidR="004E50DE" w:rsidRPr="008B05F9" w:rsidRDefault="004E50DE" w:rsidP="00533B46">
      <w:pPr>
        <w:pStyle w:val="Textonotapie"/>
        <w:rPr>
          <w:rFonts w:ascii="Arial" w:hAnsi="Arial" w:cs="Arial"/>
          <w:lang w:val="es-ES"/>
        </w:rPr>
      </w:pPr>
      <w:r w:rsidRPr="008B05F9">
        <w:rPr>
          <w:rStyle w:val="Refdenotaalpie"/>
          <w:rFonts w:ascii="Arial" w:hAnsi="Arial" w:cs="Arial"/>
        </w:rPr>
        <w:footnoteRef/>
      </w:r>
      <w:r w:rsidRPr="008B05F9">
        <w:rPr>
          <w:rFonts w:ascii="Arial" w:hAnsi="Arial" w:cs="Arial"/>
        </w:rPr>
        <w:t xml:space="preserve"> </w:t>
      </w:r>
      <w:r w:rsidRPr="008B05F9">
        <w:rPr>
          <w:rFonts w:ascii="Arial" w:hAnsi="Arial" w:cs="Arial"/>
          <w:lang w:val="es-ES"/>
        </w:rPr>
        <w:t>Encargado de despacho de la secretaría de estudio de la ponencia II.</w:t>
      </w:r>
    </w:p>
  </w:footnote>
  <w:footnote w:id="2">
    <w:p w14:paraId="7CC3B4BE" w14:textId="77777777" w:rsidR="004E50DE" w:rsidRPr="008B05F9" w:rsidRDefault="004E50DE" w:rsidP="00533B46">
      <w:pPr>
        <w:pStyle w:val="Textonotapie"/>
        <w:rPr>
          <w:rFonts w:ascii="Arial" w:hAnsi="Arial" w:cs="Arial"/>
        </w:rPr>
      </w:pPr>
      <w:r w:rsidRPr="008B05F9">
        <w:rPr>
          <w:rStyle w:val="Refdenotaalpie"/>
          <w:rFonts w:ascii="Arial" w:hAnsi="Arial" w:cs="Arial"/>
        </w:rPr>
        <w:footnoteRef/>
      </w:r>
      <w:r w:rsidRPr="008B05F9">
        <w:rPr>
          <w:rFonts w:ascii="Arial" w:hAnsi="Arial" w:cs="Arial"/>
        </w:rPr>
        <w:t xml:space="preserve"> Todas las fechas corresponden al 2021, salvo precisión en contrario.</w:t>
      </w:r>
    </w:p>
  </w:footnote>
  <w:footnote w:id="3">
    <w:p w14:paraId="4338EF45" w14:textId="7B0D104B" w:rsidR="00473FB9" w:rsidRPr="0023372A" w:rsidRDefault="00473FB9" w:rsidP="00320735">
      <w:pPr>
        <w:pStyle w:val="Textonotapie"/>
        <w:jc w:val="both"/>
        <w:rPr>
          <w:rFonts w:ascii="Arial" w:hAnsi="Arial" w:cs="Arial"/>
        </w:rPr>
      </w:pPr>
      <w:r w:rsidRPr="0023372A">
        <w:rPr>
          <w:rStyle w:val="Refdenotaalpie"/>
          <w:rFonts w:ascii="Arial" w:hAnsi="Arial" w:cs="Arial"/>
        </w:rPr>
        <w:footnoteRef/>
      </w:r>
      <w:r w:rsidRPr="0023372A">
        <w:rPr>
          <w:rFonts w:ascii="Arial" w:hAnsi="Arial" w:cs="Arial"/>
        </w:rPr>
        <w:t xml:space="preserve"> </w:t>
      </w:r>
      <w:r w:rsidRPr="0023372A">
        <w:rPr>
          <w:rFonts w:ascii="Arial" w:hAnsi="Arial" w:cs="Arial"/>
          <w:shd w:val="clear" w:color="auto" w:fill="FFFFFF"/>
        </w:rPr>
        <w:t xml:space="preserve">Al respecto, la petición de principio es un tipo de argumento falaz que consiste en incluir la conclusión en las premisas conforme a la tesis </w:t>
      </w:r>
      <w:r w:rsidRPr="009607B6">
        <w:rPr>
          <w:rFonts w:ascii="Arial" w:hAnsi="Arial" w:cs="Arial"/>
          <w:shd w:val="clear" w:color="auto" w:fill="FFFFFF"/>
        </w:rPr>
        <w:t>aislada orientadora </w:t>
      </w:r>
      <w:r w:rsidRPr="009607B6">
        <w:rPr>
          <w:rFonts w:ascii="Arial" w:hAnsi="Arial" w:cs="Arial"/>
          <w:b/>
          <w:bCs/>
          <w:shd w:val="clear" w:color="auto" w:fill="FFFFFF"/>
        </w:rPr>
        <w:t>I.15o.A.4 K (10a.),</w:t>
      </w:r>
      <w:r w:rsidRPr="0023372A">
        <w:rPr>
          <w:rFonts w:ascii="Arial" w:hAnsi="Arial" w:cs="Arial"/>
          <w:shd w:val="clear" w:color="auto" w:fill="FFFFFF"/>
        </w:rPr>
        <w:t xml:space="preserve"> emitida por el Décimo Quinto Tribunal Colegiado en Materia Administrativa del Primer Circuito, </w:t>
      </w:r>
      <w:r w:rsidR="0023372A">
        <w:rPr>
          <w:rFonts w:ascii="Arial" w:hAnsi="Arial" w:cs="Arial"/>
          <w:shd w:val="clear" w:color="auto" w:fill="FFFFFF"/>
        </w:rPr>
        <w:t>de</w:t>
      </w:r>
      <w:r w:rsidRPr="0023372A">
        <w:rPr>
          <w:rFonts w:ascii="Arial" w:hAnsi="Arial" w:cs="Arial"/>
          <w:shd w:val="clear" w:color="auto" w:fill="FFFFFF"/>
        </w:rPr>
        <w:t xml:space="preserve"> rubro </w:t>
      </w:r>
      <w:r w:rsidRPr="0023372A">
        <w:rPr>
          <w:rFonts w:ascii="Arial" w:hAnsi="Arial" w:cs="Arial"/>
          <w:b/>
          <w:bCs/>
          <w:shd w:val="clear" w:color="auto" w:fill="FFFFFF"/>
        </w:rPr>
        <w:t xml:space="preserve">PETICIÓN DE PRINCIPIO. LA </w:t>
      </w:r>
      <w:r w:rsidRPr="0023372A">
        <w:rPr>
          <w:rFonts w:ascii="Arial" w:hAnsi="Arial" w:cs="Arial"/>
          <w:shd w:val="clear" w:color="auto" w:fill="FFFFFF"/>
        </w:rPr>
        <w:t>MOTIVACIÓN DE UN ACTO JURISDICCIONAL SUSTENTADA EN ESE ARGUMENTO FALAZ ES CONTRARIA A LA GARANTÍA DE LEGALIDAD CONSAGRADA EN EL ARTÍCULO 16 CONSTITUCIONAL</w:t>
      </w:r>
      <w:r w:rsidR="0023372A">
        <w:rPr>
          <w:rFonts w:ascii="Arial" w:hAnsi="Arial" w:cs="Arial"/>
          <w:shd w:val="clear" w:color="auto" w:fill="FFFFFF"/>
        </w:rPr>
        <w:t>.</w:t>
      </w:r>
    </w:p>
  </w:footnote>
  <w:footnote w:id="4">
    <w:p w14:paraId="70C236C2" w14:textId="77777777" w:rsidR="004F78CA" w:rsidRPr="00BF2E3D" w:rsidRDefault="004F78CA" w:rsidP="0023372A">
      <w:pPr>
        <w:pStyle w:val="Textonotapie"/>
        <w:jc w:val="both"/>
        <w:rPr>
          <w:rFonts w:ascii="Arial" w:hAnsi="Arial" w:cs="Arial"/>
        </w:rPr>
      </w:pPr>
      <w:r w:rsidRPr="00BF2E3D">
        <w:rPr>
          <w:rStyle w:val="Refdenotaalpie"/>
          <w:rFonts w:ascii="Arial" w:hAnsi="Arial" w:cs="Arial"/>
        </w:rPr>
        <w:footnoteRef/>
      </w:r>
      <w:r w:rsidRPr="00BF2E3D">
        <w:rPr>
          <w:rFonts w:ascii="Arial" w:hAnsi="Arial" w:cs="Arial"/>
        </w:rPr>
        <w:t xml:space="preserve"> </w:t>
      </w:r>
      <w:r w:rsidRPr="00BF2E3D">
        <w:rPr>
          <w:rFonts w:ascii="Arial" w:hAnsi="Arial" w:cs="Arial"/>
          <w:shd w:val="clear" w:color="auto" w:fill="FFFFFF"/>
        </w:rPr>
        <w:t>Ver </w:t>
      </w:r>
      <w:r w:rsidRPr="00BF2E3D">
        <w:rPr>
          <w:rFonts w:ascii="Arial" w:hAnsi="Arial" w:cs="Arial"/>
        </w:rPr>
        <w:t>jurisprudencia 18/2008</w:t>
      </w:r>
      <w:r w:rsidRPr="00BF2E3D">
        <w:rPr>
          <w:rFonts w:ascii="Arial" w:hAnsi="Arial" w:cs="Arial"/>
          <w:shd w:val="clear" w:color="auto" w:fill="FFFFFF"/>
        </w:rPr>
        <w:t>, de rubro: AMPLIACIÓN DE DEMANDA. ES ADMISIBLE CUANDO SE SUSTENTA EN HECHOS SUPERVENIENTES O DESCONOCIDOS PREVIAMENTE POR EL ACTOR.</w:t>
      </w:r>
    </w:p>
  </w:footnote>
  <w:footnote w:id="5">
    <w:p w14:paraId="241CB3E2" w14:textId="77777777" w:rsidR="00D03BBB" w:rsidRPr="00DE17FA" w:rsidRDefault="00D03BBB" w:rsidP="00D03BBB">
      <w:pPr>
        <w:pStyle w:val="Textonotapie"/>
        <w:jc w:val="both"/>
        <w:rPr>
          <w:rFonts w:ascii="Arial" w:hAnsi="Arial" w:cs="Arial"/>
        </w:rPr>
      </w:pPr>
      <w:r w:rsidRPr="00DE17FA">
        <w:rPr>
          <w:rStyle w:val="Refdenotaalpie"/>
          <w:rFonts w:ascii="Arial" w:hAnsi="Arial" w:cs="Arial"/>
        </w:rPr>
        <w:footnoteRef/>
      </w:r>
      <w:r w:rsidRPr="00DE17FA">
        <w:rPr>
          <w:rFonts w:ascii="Arial" w:hAnsi="Arial" w:cs="Arial"/>
        </w:rPr>
        <w:t xml:space="preserve"> Artículo 16.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footnote>
  <w:footnote w:id="6">
    <w:p w14:paraId="392D04C4" w14:textId="394556C5" w:rsidR="002B0762" w:rsidRPr="002B0762" w:rsidRDefault="002B0762" w:rsidP="002B0762">
      <w:pPr>
        <w:pStyle w:val="Textonotapie"/>
        <w:jc w:val="both"/>
        <w:rPr>
          <w:rFonts w:ascii="Arial" w:hAnsi="Arial" w:cs="Arial"/>
        </w:rPr>
      </w:pPr>
      <w:r w:rsidRPr="002B0762">
        <w:rPr>
          <w:rStyle w:val="Refdenotaalpie"/>
          <w:rFonts w:ascii="Arial" w:hAnsi="Arial" w:cs="Arial"/>
        </w:rPr>
        <w:footnoteRef/>
      </w:r>
      <w:r w:rsidRPr="002B0762">
        <w:rPr>
          <w:rFonts w:ascii="Arial" w:hAnsi="Arial" w:cs="Arial"/>
        </w:rPr>
        <w:t xml:space="preserve"> Artículo 132. En los casos en que se considere que una o un militante, cuadro o dirigente del Partido ha incurrido en hechos que constituyen causales de suspensión temporal, inhabilitación temporal o de expulsión, los órganos directivos correspondientes deberán enviar a la Comisión Nacional la denuncia con los elementos de prueba.</w:t>
      </w:r>
    </w:p>
  </w:footnote>
  <w:footnote w:id="7">
    <w:p w14:paraId="33FB088E" w14:textId="6FE0D540" w:rsidR="00A84D17" w:rsidRPr="00A84D17" w:rsidRDefault="00A84D17" w:rsidP="00A84D17">
      <w:pPr>
        <w:pStyle w:val="Textonotapie"/>
        <w:jc w:val="both"/>
        <w:rPr>
          <w:rFonts w:ascii="Arial" w:hAnsi="Arial" w:cs="Arial"/>
        </w:rPr>
      </w:pPr>
      <w:r w:rsidRPr="00A84D17">
        <w:rPr>
          <w:rStyle w:val="Refdenotaalpie"/>
          <w:rFonts w:ascii="Arial" w:hAnsi="Arial" w:cs="Arial"/>
        </w:rPr>
        <w:footnoteRef/>
      </w:r>
      <w:r w:rsidRPr="00A84D17">
        <w:rPr>
          <w:rFonts w:ascii="Arial" w:hAnsi="Arial" w:cs="Arial"/>
        </w:rPr>
        <w:t xml:space="preserve"> Artículo 62. La facultad de atracción de la Comisión Nacional a que se refiere la fracción VII del artículo 14 de este Código, podrá ejercerse por causa fundada y 30 motivada, en los siguientes casos: a) Cuando se trate de asuntos que, a juicio de la Comisión Nacional, por su importancia y trascendencia, así lo amerite; b) Cuando exista solicitud razonada y por escrito de alguna de las partes, fundamentando la importancia y trascendencia del caso; y c) Cuando la Comisión Estatal o de la Ciudad de México que conozca del asunto, por su importancia y trascendencia, así lo solicite.</w:t>
      </w:r>
      <w:r>
        <w:rPr>
          <w:rFonts w:ascii="Arial" w:hAnsi="Arial" w:cs="Arial"/>
        </w:rPr>
        <w:t xml:space="preserve"> […]</w:t>
      </w:r>
    </w:p>
  </w:footnote>
  <w:footnote w:id="8">
    <w:p w14:paraId="1F981405" w14:textId="77777777" w:rsidR="00D57394" w:rsidRPr="00543F6D" w:rsidRDefault="00D57394" w:rsidP="00D57394">
      <w:pPr>
        <w:pStyle w:val="Textonotapie"/>
        <w:jc w:val="both"/>
        <w:rPr>
          <w:rFonts w:ascii="Arial" w:hAnsi="Arial" w:cs="Arial"/>
        </w:rPr>
      </w:pPr>
      <w:r w:rsidRPr="00543F6D">
        <w:rPr>
          <w:rStyle w:val="Refdenotaalpie"/>
          <w:rFonts w:ascii="Arial" w:hAnsi="Arial" w:cs="Arial"/>
        </w:rPr>
        <w:footnoteRef/>
      </w:r>
      <w:r w:rsidRPr="00543F6D">
        <w:rPr>
          <w:rFonts w:ascii="Arial" w:hAnsi="Arial" w:cs="Arial"/>
        </w:rPr>
        <w:t xml:space="preserve"> Artículo 142. Las Comisiones Estatales o de la Ciudad de México, constituidas en secciones instructoras, deberán integrar los expedientes en materia de: suspensión temporal de derechos de la y el militante, inhabilitación temporal para desempeñar cargos partidistas y solicitudes de expulsión, mismos que deberán turnarse a la Comisión Nacional, dando seguimiento de su dictamen.</w:t>
      </w:r>
    </w:p>
  </w:footnote>
  <w:footnote w:id="9">
    <w:p w14:paraId="2B1EB039" w14:textId="77777777" w:rsidR="00C81EC5" w:rsidRPr="00543F6D" w:rsidRDefault="00C81EC5" w:rsidP="00D57394">
      <w:pPr>
        <w:pStyle w:val="Textonotapie"/>
        <w:jc w:val="both"/>
        <w:rPr>
          <w:rFonts w:ascii="Arial" w:hAnsi="Arial" w:cs="Arial"/>
        </w:rPr>
      </w:pPr>
      <w:r w:rsidRPr="00543F6D">
        <w:rPr>
          <w:rStyle w:val="Refdenotaalpie"/>
          <w:rFonts w:ascii="Arial" w:hAnsi="Arial" w:cs="Arial"/>
        </w:rPr>
        <w:footnoteRef/>
      </w:r>
      <w:r w:rsidRPr="00543F6D">
        <w:rPr>
          <w:rFonts w:ascii="Arial" w:hAnsi="Arial" w:cs="Arial"/>
        </w:rPr>
        <w:t xml:space="preserve"> Artículo 14. La Comisión Nacional es competente para:</w:t>
      </w:r>
    </w:p>
    <w:p w14:paraId="6DED5CE3" w14:textId="71524A36" w:rsidR="00C81EC5" w:rsidRPr="00543F6D" w:rsidRDefault="00C81EC5" w:rsidP="00D57394">
      <w:pPr>
        <w:pStyle w:val="Textonotapie"/>
        <w:jc w:val="both"/>
        <w:rPr>
          <w:rFonts w:ascii="Arial" w:hAnsi="Arial" w:cs="Arial"/>
        </w:rPr>
      </w:pPr>
      <w:r w:rsidRPr="00543F6D">
        <w:rPr>
          <w:rFonts w:ascii="Arial" w:hAnsi="Arial" w:cs="Arial"/>
        </w:rPr>
        <w:t>VI. Conocer, sustanciar y resolver sobre los dictámenes que le sean turnados por las Comisiones Estatales y de la Ciudad de México, en su carácter de secciones instructoras para aplicar sanciones de: a) Suspensión temporal de derechos de la o el militante; b) Inhabilitación temporal para desempeñar cargos partidistas; c) Expulsión; y d) La que refiere la fracción VII del artículo 237 de los Estatutos.</w:t>
      </w:r>
    </w:p>
  </w:footnote>
  <w:footnote w:id="10">
    <w:p w14:paraId="324709CC" w14:textId="32F4B862" w:rsidR="00C81EC5" w:rsidRDefault="00C81EC5" w:rsidP="00D57394">
      <w:pPr>
        <w:pStyle w:val="Textonotapie"/>
        <w:jc w:val="both"/>
      </w:pPr>
      <w:r w:rsidRPr="00543F6D">
        <w:rPr>
          <w:rStyle w:val="Refdenotaalpie"/>
          <w:rFonts w:ascii="Arial" w:hAnsi="Arial" w:cs="Arial"/>
        </w:rPr>
        <w:footnoteRef/>
      </w:r>
      <w:r w:rsidRPr="00543F6D">
        <w:rPr>
          <w:rFonts w:ascii="Arial" w:hAnsi="Arial" w:cs="Arial"/>
        </w:rPr>
        <w:t xml:space="preserve"> Artículo 141. Las sanciones a las y los militantes del Partido serán aplicadas por: I. Las Comisiones Estatales o de la Ciudad de México, cuando se trate de: a) Amonestación privada; y b) Amonestación pública. II. La Comisión Nacional cuando se trate de: 52 a) Suspensión temporal de derechos de la o del militante; b) Inhabilitación temporal para desempeñar cargos partidistas; y c) Expulsión.</w:t>
      </w:r>
    </w:p>
  </w:footnote>
  <w:footnote w:id="11">
    <w:p w14:paraId="6352F23B" w14:textId="1783C0B2" w:rsidR="00E00050" w:rsidRDefault="00E00050" w:rsidP="00E00050">
      <w:pPr>
        <w:pStyle w:val="Textonotapie"/>
        <w:jc w:val="both"/>
      </w:pPr>
      <w:r>
        <w:rPr>
          <w:rStyle w:val="Refdenotaalpie"/>
        </w:rPr>
        <w:footnoteRef/>
      </w:r>
      <w:r>
        <w:t xml:space="preserve"> </w:t>
      </w:r>
      <w:r w:rsidRPr="00BF225E">
        <w:rPr>
          <w:rFonts w:ascii="Arial" w:hAnsi="Arial" w:cs="Arial"/>
        </w:rPr>
        <w:t>CONCEPTOS DE VIOLACIÓN EN AMPARO DIRECTO. EL ESTUDIO DE LOS QUE DETERMINEN SU CONCESIÓN DEBE ATENDER AL PRINCIPIO DE MAYOR BENEFICIO, PUDIÉNDOSE OMITIR EL DE AQUELLOS QUE, AUNQUE RESULTEN FUNDADOS, NO MEJOREN LO YA ALCANZADO POR EL QUEJOSO, INCLUSIVE LOS QUE SE REFIEREN A CONSTITUCIONALIDAD DE LEYES.").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F249" w14:textId="3B58909F" w:rsidR="00D350EC" w:rsidRDefault="00FB2551">
    <w:pPr>
      <w:pStyle w:val="Encabezado"/>
    </w:pPr>
    <w:r>
      <w:rPr>
        <w:noProof/>
      </w:rPr>
      <w:pict w14:anchorId="0407D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001391" o:spid="_x0000_s1026"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272F" w14:textId="65C5A6F6" w:rsidR="004E50DE" w:rsidRDefault="00FB2551">
    <w:pPr>
      <w:spacing w:line="200" w:lineRule="exact"/>
    </w:pPr>
    <w:r>
      <w:rPr>
        <w:noProof/>
      </w:rPr>
      <w:pict w14:anchorId="40750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001392" o:spid="_x0000_s1027"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sdt>
      <w:sdtPr>
        <w:id w:val="6255722"/>
        <w:docPartObj>
          <w:docPartGallery w:val="Page Numbers (Margins)"/>
          <w:docPartUnique/>
        </w:docPartObj>
      </w:sdtPr>
      <w:sdtEndPr/>
      <w:sdtContent>
        <w:r w:rsidR="004E50DE">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4E50DE" w:rsidRDefault="004E50DE">
                              <w:pPr>
                                <w:pBdr>
                                  <w:bottom w:val="single" w:sz="4" w:space="1" w:color="auto"/>
                                </w:pBdr>
                              </w:pPr>
                              <w:r>
                                <w:fldChar w:fldCharType="begin"/>
                              </w:r>
                              <w:r>
                                <w:instrText>PAGE   \* MERGEFORMAT</w:instrText>
                              </w:r>
                              <w:r>
                                <w:fldChar w:fldCharType="separate"/>
                              </w:r>
                              <w:r w:rsidRPr="00303BBD">
                                <w:rPr>
                                  <w:noProof/>
                                  <w:lang w:val="es-ES"/>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4E50DE" w:rsidRDefault="004E50DE">
                        <w:pPr>
                          <w:pBdr>
                            <w:bottom w:val="single" w:sz="4" w:space="1" w:color="auto"/>
                          </w:pBdr>
                        </w:pPr>
                        <w:r>
                          <w:fldChar w:fldCharType="begin"/>
                        </w:r>
                        <w:r>
                          <w:instrText>PAGE   \* MERGEFORMAT</w:instrText>
                        </w:r>
                        <w:r>
                          <w:fldChar w:fldCharType="separate"/>
                        </w:r>
                        <w:r w:rsidRPr="00303BBD">
                          <w:rPr>
                            <w:noProof/>
                            <w:lang w:val="es-ES"/>
                          </w:rPr>
                          <w:t>4</w:t>
                        </w:r>
                        <w:r>
                          <w:fldChar w:fldCharType="end"/>
                        </w:r>
                      </w:p>
                    </w:txbxContent>
                  </v:textbox>
                  <w10:wrap anchorx="margin" anchory="margin"/>
                </v:rect>
              </w:pict>
            </mc:Fallback>
          </mc:AlternateContent>
        </w:r>
      </w:sdtContent>
    </w:sdt>
  </w:p>
  <w:p w14:paraId="333B5074" w14:textId="77777777" w:rsidR="004E50DE" w:rsidRDefault="004E50DE">
    <w:pPr>
      <w:spacing w:line="200" w:lineRule="exact"/>
    </w:pPr>
  </w:p>
  <w:p w14:paraId="211C8133" w14:textId="77777777" w:rsidR="004E50DE" w:rsidRDefault="004E50DE">
    <w:pPr>
      <w:spacing w:line="200" w:lineRule="exact"/>
    </w:pPr>
  </w:p>
  <w:p w14:paraId="43C56F01" w14:textId="77777777" w:rsidR="004E50DE" w:rsidRDefault="004E50DE">
    <w:pPr>
      <w:spacing w:line="200" w:lineRule="exact"/>
    </w:pPr>
  </w:p>
  <w:p w14:paraId="2734DE85" w14:textId="77777777" w:rsidR="004E50DE" w:rsidRDefault="004E50DE">
    <w:pPr>
      <w:spacing w:line="200" w:lineRule="exact"/>
    </w:pPr>
  </w:p>
  <w:p w14:paraId="44EBB386" w14:textId="77777777" w:rsidR="004E50DE" w:rsidRDefault="004E50DE">
    <w:pPr>
      <w:spacing w:line="200" w:lineRule="exact"/>
    </w:pPr>
  </w:p>
  <w:p w14:paraId="06EF5D80" w14:textId="77777777" w:rsidR="004E50DE" w:rsidRDefault="004E50DE">
    <w:pPr>
      <w:spacing w:line="200" w:lineRule="exact"/>
    </w:pPr>
  </w:p>
  <w:p w14:paraId="3E4764AC" w14:textId="77777777" w:rsidR="004E50DE" w:rsidRDefault="004E50DE">
    <w:pPr>
      <w:spacing w:line="200" w:lineRule="exact"/>
    </w:pPr>
  </w:p>
  <w:p w14:paraId="1205108D" w14:textId="53EDFA3E" w:rsidR="004E50DE" w:rsidRDefault="004E50DE">
    <w:pPr>
      <w:spacing w:line="200" w:lineRule="exact"/>
    </w:pPr>
    <w:r>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470C" w14:textId="1A136964" w:rsidR="00D350EC" w:rsidRDefault="00FB2551">
    <w:pPr>
      <w:pStyle w:val="Encabezado"/>
    </w:pPr>
    <w:r>
      <w:rPr>
        <w:noProof/>
      </w:rPr>
      <w:pict w14:anchorId="59C94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001390" o:spid="_x0000_s1025"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4FA"/>
    <w:multiLevelType w:val="hybridMultilevel"/>
    <w:tmpl w:val="9B50C68C"/>
    <w:lvl w:ilvl="0" w:tplc="5B680D94">
      <w:start w:val="1"/>
      <w:numFmt w:val="lowerRoman"/>
      <w:lvlText w:val="%1."/>
      <w:lvlJc w:val="right"/>
      <w:pPr>
        <w:ind w:left="1287" w:hanging="720"/>
      </w:pPr>
      <w:rPr>
        <w:rFonts w:hint="default"/>
        <w:b w:val="0"/>
        <w:bCs w:val="0"/>
        <w:i/>
        <w:i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09A5259"/>
    <w:multiLevelType w:val="multilevel"/>
    <w:tmpl w:val="83945D90"/>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5A37A67"/>
    <w:multiLevelType w:val="hybridMultilevel"/>
    <w:tmpl w:val="A1F846B6"/>
    <w:lvl w:ilvl="0" w:tplc="B8AE915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9E0FD6"/>
    <w:multiLevelType w:val="hybridMultilevel"/>
    <w:tmpl w:val="9B98BDE0"/>
    <w:lvl w:ilvl="0" w:tplc="DEB21232">
      <w:start w:val="1"/>
      <w:numFmt w:val="low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F5403"/>
    <w:multiLevelType w:val="hybridMultilevel"/>
    <w:tmpl w:val="2996E88A"/>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D96868"/>
    <w:multiLevelType w:val="hybridMultilevel"/>
    <w:tmpl w:val="F948ECD8"/>
    <w:lvl w:ilvl="0" w:tplc="857EC5B2">
      <w:start w:val="7"/>
      <w:numFmt w:val="decimal"/>
      <w:lvlText w:val="%1."/>
      <w:lvlJc w:val="lef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A85153"/>
    <w:multiLevelType w:val="hybridMultilevel"/>
    <w:tmpl w:val="2E9ED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490A97"/>
    <w:multiLevelType w:val="hybridMultilevel"/>
    <w:tmpl w:val="135E785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E059A6"/>
    <w:multiLevelType w:val="hybridMultilevel"/>
    <w:tmpl w:val="0248D418"/>
    <w:lvl w:ilvl="0" w:tplc="413E5F00">
      <w:start w:val="1"/>
      <w:numFmt w:val="decimal"/>
      <w:lvlText w:val="%1."/>
      <w:lvlJc w:val="left"/>
      <w:pPr>
        <w:ind w:left="1920" w:hanging="360"/>
      </w:pPr>
      <w:rPr>
        <w:rFonts w:ascii="Arial" w:hAnsi="Arial" w:cs="Arial" w:hint="default"/>
        <w:b/>
        <w:sz w:val="24"/>
        <w:szCs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4287BA2"/>
    <w:multiLevelType w:val="hybridMultilevel"/>
    <w:tmpl w:val="F3EE7546"/>
    <w:lvl w:ilvl="0" w:tplc="811A485E">
      <w:start w:val="1"/>
      <w:numFmt w:val="upperRoman"/>
      <w:lvlText w:val="%1."/>
      <w:lvlJc w:val="left"/>
      <w:pPr>
        <w:ind w:left="720" w:hanging="720"/>
      </w:pPr>
      <w:rPr>
        <w:rFonts w:hint="default"/>
        <w:b/>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9101F29"/>
    <w:multiLevelType w:val="multilevel"/>
    <w:tmpl w:val="76E485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B71485"/>
    <w:multiLevelType w:val="hybridMultilevel"/>
    <w:tmpl w:val="1596A0B8"/>
    <w:lvl w:ilvl="0" w:tplc="34727ED2">
      <w:start w:val="1"/>
      <w:numFmt w:val="decimal"/>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9726A9"/>
    <w:multiLevelType w:val="hybridMultilevel"/>
    <w:tmpl w:val="CA444C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1A0922"/>
    <w:multiLevelType w:val="hybridMultilevel"/>
    <w:tmpl w:val="18B2A95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6771D7"/>
    <w:multiLevelType w:val="hybridMultilevel"/>
    <w:tmpl w:val="54E06984"/>
    <w:lvl w:ilvl="0" w:tplc="636A6CA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6D1FA9"/>
    <w:multiLevelType w:val="hybridMultilevel"/>
    <w:tmpl w:val="DDA24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AF108B"/>
    <w:multiLevelType w:val="hybridMultilevel"/>
    <w:tmpl w:val="EF0643F8"/>
    <w:lvl w:ilvl="0" w:tplc="DF846422">
      <w:start w:val="1"/>
      <w:numFmt w:val="lowerRoman"/>
      <w:lvlText w:val="%1."/>
      <w:lvlJc w:val="righ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7967AE"/>
    <w:multiLevelType w:val="hybridMultilevel"/>
    <w:tmpl w:val="CC04482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763D9D"/>
    <w:multiLevelType w:val="hybridMultilevel"/>
    <w:tmpl w:val="4D0C1D3E"/>
    <w:lvl w:ilvl="0" w:tplc="37F86DBA">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EC01AA"/>
    <w:multiLevelType w:val="multilevel"/>
    <w:tmpl w:val="0EF66E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FE7BB0"/>
    <w:multiLevelType w:val="hybridMultilevel"/>
    <w:tmpl w:val="ADFE5518"/>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62A5C8B"/>
    <w:multiLevelType w:val="hybridMultilevel"/>
    <w:tmpl w:val="184685DC"/>
    <w:lvl w:ilvl="0" w:tplc="E408CBCC">
      <w:start w:val="1"/>
      <w:numFmt w:val="lowerRoman"/>
      <w:lvlText w:val="%1."/>
      <w:lvlJc w:val="right"/>
      <w:pPr>
        <w:ind w:left="720" w:hanging="360"/>
      </w:pPr>
      <w:rPr>
        <w:b/>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7C85E89"/>
    <w:multiLevelType w:val="multilevel"/>
    <w:tmpl w:val="D6760E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2256C38"/>
    <w:multiLevelType w:val="hybridMultilevel"/>
    <w:tmpl w:val="231680C0"/>
    <w:lvl w:ilvl="0" w:tplc="B282BF60">
      <w:start w:val="1"/>
      <w:numFmt w:val="lowerLetter"/>
      <w:lvlText w:val="%1)"/>
      <w:lvlJc w:val="left"/>
      <w:pPr>
        <w:ind w:left="720" w:hanging="360"/>
      </w:pPr>
      <w:rPr>
        <w:rFonts w:ascii="Arial" w:hAnsi="Arial" w:cs="Arial"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4E1946"/>
    <w:multiLevelType w:val="hybridMultilevel"/>
    <w:tmpl w:val="A386F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EF4260"/>
    <w:multiLevelType w:val="hybridMultilevel"/>
    <w:tmpl w:val="2B2A6C4C"/>
    <w:lvl w:ilvl="0" w:tplc="F04EA80E">
      <w:start w:val="1"/>
      <w:numFmt w:val="upperRoman"/>
      <w:lvlText w:val="%1."/>
      <w:lvlJc w:val="left"/>
      <w:pPr>
        <w:ind w:left="1080" w:hanging="72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5540A6E"/>
    <w:multiLevelType w:val="hybridMultilevel"/>
    <w:tmpl w:val="92741A6E"/>
    <w:lvl w:ilvl="0" w:tplc="446436E0">
      <w:start w:val="1"/>
      <w:numFmt w:val="lowerLetter"/>
      <w:lvlText w:val="%1)"/>
      <w:lvlJc w:val="left"/>
      <w:pPr>
        <w:ind w:left="360" w:hanging="360"/>
      </w:pPr>
      <w:rPr>
        <w:rFonts w:ascii="Arial" w:hAnsi="Arial" w:cs="Arial"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77713A7"/>
    <w:multiLevelType w:val="hybridMultilevel"/>
    <w:tmpl w:val="F802EF2A"/>
    <w:lvl w:ilvl="0" w:tplc="080A000F">
      <w:start w:val="1"/>
      <w:numFmt w:val="decimal"/>
      <w:lvlText w:val="%1."/>
      <w:lvlJc w:val="left"/>
      <w:pPr>
        <w:ind w:left="720" w:hanging="720"/>
      </w:pPr>
      <w:rPr>
        <w:rFonts w:hint="default"/>
        <w:b/>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3AA921DC"/>
    <w:multiLevelType w:val="hybridMultilevel"/>
    <w:tmpl w:val="ACE09FCA"/>
    <w:lvl w:ilvl="0" w:tplc="8338679A">
      <w:start w:val="1"/>
      <w:numFmt w:val="lowerLetter"/>
      <w:lvlText w:val="%1)"/>
      <w:lvlJc w:val="left"/>
      <w:pPr>
        <w:ind w:left="360" w:hanging="360"/>
      </w:pPr>
      <w:rPr>
        <w:rFonts w:ascii="Arial" w:hAnsi="Arial" w:cs="Arial" w:hint="default"/>
        <w:b/>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F05A69"/>
    <w:multiLevelType w:val="hybridMultilevel"/>
    <w:tmpl w:val="C144FDA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E7712A9"/>
    <w:multiLevelType w:val="hybridMultilevel"/>
    <w:tmpl w:val="D15AE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18A1980"/>
    <w:multiLevelType w:val="hybridMultilevel"/>
    <w:tmpl w:val="0944F87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43C51ED3"/>
    <w:multiLevelType w:val="hybridMultilevel"/>
    <w:tmpl w:val="6A5CC150"/>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5CF5B16"/>
    <w:multiLevelType w:val="hybridMultilevel"/>
    <w:tmpl w:val="77243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0C555C"/>
    <w:multiLevelType w:val="hybridMultilevel"/>
    <w:tmpl w:val="0BB8FC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9A676F0"/>
    <w:multiLevelType w:val="hybridMultilevel"/>
    <w:tmpl w:val="6A129936"/>
    <w:lvl w:ilvl="0" w:tplc="3300D21A">
      <w:start w:val="1"/>
      <w:numFmt w:val="decimal"/>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541E66"/>
    <w:multiLevelType w:val="hybridMultilevel"/>
    <w:tmpl w:val="9782FC94"/>
    <w:lvl w:ilvl="0" w:tplc="50B8F284">
      <w:start w:val="1"/>
      <w:numFmt w:val="lowerRoman"/>
      <w:lvlText w:val="%1."/>
      <w:lvlJc w:val="right"/>
      <w:pPr>
        <w:ind w:left="789" w:hanging="360"/>
      </w:pPr>
      <w:rPr>
        <w:i/>
        <w:iCs/>
      </w:r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38" w15:restartNumberingAfterBreak="0">
    <w:nsid w:val="622F736B"/>
    <w:multiLevelType w:val="hybridMultilevel"/>
    <w:tmpl w:val="43F47176"/>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215" w:hanging="360"/>
      </w:pPr>
      <w:rPr>
        <w:rFonts w:ascii="Courier New" w:hAnsi="Courier New" w:cs="Courier New" w:hint="default"/>
      </w:rPr>
    </w:lvl>
    <w:lvl w:ilvl="2" w:tplc="080A0005" w:tentative="1">
      <w:start w:val="1"/>
      <w:numFmt w:val="bullet"/>
      <w:lvlText w:val=""/>
      <w:lvlJc w:val="left"/>
      <w:pPr>
        <w:ind w:left="2935" w:hanging="360"/>
      </w:pPr>
      <w:rPr>
        <w:rFonts w:ascii="Wingdings" w:hAnsi="Wingdings" w:hint="default"/>
      </w:rPr>
    </w:lvl>
    <w:lvl w:ilvl="3" w:tplc="080A0001" w:tentative="1">
      <w:start w:val="1"/>
      <w:numFmt w:val="bullet"/>
      <w:lvlText w:val=""/>
      <w:lvlJc w:val="left"/>
      <w:pPr>
        <w:ind w:left="3655" w:hanging="360"/>
      </w:pPr>
      <w:rPr>
        <w:rFonts w:ascii="Symbol" w:hAnsi="Symbol" w:hint="default"/>
      </w:rPr>
    </w:lvl>
    <w:lvl w:ilvl="4" w:tplc="080A0003" w:tentative="1">
      <w:start w:val="1"/>
      <w:numFmt w:val="bullet"/>
      <w:lvlText w:val="o"/>
      <w:lvlJc w:val="left"/>
      <w:pPr>
        <w:ind w:left="4375" w:hanging="360"/>
      </w:pPr>
      <w:rPr>
        <w:rFonts w:ascii="Courier New" w:hAnsi="Courier New" w:cs="Courier New" w:hint="default"/>
      </w:rPr>
    </w:lvl>
    <w:lvl w:ilvl="5" w:tplc="080A0005" w:tentative="1">
      <w:start w:val="1"/>
      <w:numFmt w:val="bullet"/>
      <w:lvlText w:val=""/>
      <w:lvlJc w:val="left"/>
      <w:pPr>
        <w:ind w:left="5095" w:hanging="360"/>
      </w:pPr>
      <w:rPr>
        <w:rFonts w:ascii="Wingdings" w:hAnsi="Wingdings" w:hint="default"/>
      </w:rPr>
    </w:lvl>
    <w:lvl w:ilvl="6" w:tplc="080A0001" w:tentative="1">
      <w:start w:val="1"/>
      <w:numFmt w:val="bullet"/>
      <w:lvlText w:val=""/>
      <w:lvlJc w:val="left"/>
      <w:pPr>
        <w:ind w:left="5815" w:hanging="360"/>
      </w:pPr>
      <w:rPr>
        <w:rFonts w:ascii="Symbol" w:hAnsi="Symbol" w:hint="default"/>
      </w:rPr>
    </w:lvl>
    <w:lvl w:ilvl="7" w:tplc="080A0003" w:tentative="1">
      <w:start w:val="1"/>
      <w:numFmt w:val="bullet"/>
      <w:lvlText w:val="o"/>
      <w:lvlJc w:val="left"/>
      <w:pPr>
        <w:ind w:left="6535" w:hanging="360"/>
      </w:pPr>
      <w:rPr>
        <w:rFonts w:ascii="Courier New" w:hAnsi="Courier New" w:cs="Courier New" w:hint="default"/>
      </w:rPr>
    </w:lvl>
    <w:lvl w:ilvl="8" w:tplc="080A0005" w:tentative="1">
      <w:start w:val="1"/>
      <w:numFmt w:val="bullet"/>
      <w:lvlText w:val=""/>
      <w:lvlJc w:val="left"/>
      <w:pPr>
        <w:ind w:left="7255" w:hanging="360"/>
      </w:pPr>
      <w:rPr>
        <w:rFonts w:ascii="Wingdings" w:hAnsi="Wingdings" w:hint="default"/>
      </w:rPr>
    </w:lvl>
  </w:abstractNum>
  <w:abstractNum w:abstractNumId="39" w15:restartNumberingAfterBreak="0">
    <w:nsid w:val="62E415CD"/>
    <w:multiLevelType w:val="hybridMultilevel"/>
    <w:tmpl w:val="0C6618C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3E4680E"/>
    <w:multiLevelType w:val="hybridMultilevel"/>
    <w:tmpl w:val="64C2D5D0"/>
    <w:lvl w:ilvl="0" w:tplc="CD9422B6">
      <w:start w:val="1"/>
      <w:numFmt w:val="lowerRoman"/>
      <w:lvlText w:val="%1."/>
      <w:lvlJc w:val="righ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192F7A"/>
    <w:multiLevelType w:val="hybridMultilevel"/>
    <w:tmpl w:val="3118EB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65344687"/>
    <w:multiLevelType w:val="hybridMultilevel"/>
    <w:tmpl w:val="DF78C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3A5EC1"/>
    <w:multiLevelType w:val="hybridMultilevel"/>
    <w:tmpl w:val="C3203BD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1C978DB"/>
    <w:multiLevelType w:val="hybridMultilevel"/>
    <w:tmpl w:val="B3DC8BFA"/>
    <w:lvl w:ilvl="0" w:tplc="8F98537E">
      <w:start w:val="1"/>
      <w:numFmt w:val="decimal"/>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9B4BD8"/>
    <w:multiLevelType w:val="hybridMultilevel"/>
    <w:tmpl w:val="F6D25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48425A"/>
    <w:multiLevelType w:val="hybridMultilevel"/>
    <w:tmpl w:val="7AEAE642"/>
    <w:lvl w:ilvl="0" w:tplc="194E3D90">
      <w:start w:val="1"/>
      <w:numFmt w:val="lowerRoman"/>
      <w:lvlText w:val="%1."/>
      <w:lvlJc w:val="right"/>
      <w:pPr>
        <w:ind w:left="720" w:hanging="360"/>
      </w:pPr>
      <w:rPr>
        <w:rFonts w:ascii="Arial" w:hAnsi="Arial" w:cs="Arial" w:hint="default"/>
        <w:b/>
        <w:bCs/>
        <w:i/>
        <w:iCs/>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6"/>
  </w:num>
  <w:num w:numId="4">
    <w:abstractNumId w:val="14"/>
  </w:num>
  <w:num w:numId="5">
    <w:abstractNumId w:val="10"/>
  </w:num>
  <w:num w:numId="6">
    <w:abstractNumId w:val="8"/>
  </w:num>
  <w:num w:numId="7">
    <w:abstractNumId w:val="2"/>
  </w:num>
  <w:num w:numId="8">
    <w:abstractNumId w:val="22"/>
  </w:num>
  <w:num w:numId="9">
    <w:abstractNumId w:val="0"/>
  </w:num>
  <w:num w:numId="10">
    <w:abstractNumId w:val="16"/>
  </w:num>
  <w:num w:numId="11">
    <w:abstractNumId w:val="37"/>
  </w:num>
  <w:num w:numId="12">
    <w:abstractNumId w:val="24"/>
  </w:num>
  <w:num w:numId="13">
    <w:abstractNumId w:val="42"/>
  </w:num>
  <w:num w:numId="14">
    <w:abstractNumId w:val="28"/>
  </w:num>
  <w:num w:numId="15">
    <w:abstractNumId w:val="9"/>
  </w:num>
  <w:num w:numId="16">
    <w:abstractNumId w:val="27"/>
  </w:num>
  <w:num w:numId="17">
    <w:abstractNumId w:val="15"/>
  </w:num>
  <w:num w:numId="18">
    <w:abstractNumId w:val="25"/>
  </w:num>
  <w:num w:numId="19">
    <w:abstractNumId w:val="41"/>
  </w:num>
  <w:num w:numId="20">
    <w:abstractNumId w:val="32"/>
  </w:num>
  <w:num w:numId="21">
    <w:abstractNumId w:val="7"/>
  </w:num>
  <w:num w:numId="22">
    <w:abstractNumId w:val="4"/>
  </w:num>
  <w:num w:numId="23">
    <w:abstractNumId w:val="30"/>
  </w:num>
  <w:num w:numId="24">
    <w:abstractNumId w:val="12"/>
  </w:num>
  <w:num w:numId="25">
    <w:abstractNumId w:val="17"/>
  </w:num>
  <w:num w:numId="26">
    <w:abstractNumId w:val="39"/>
  </w:num>
  <w:num w:numId="27">
    <w:abstractNumId w:val="20"/>
  </w:num>
  <w:num w:numId="28">
    <w:abstractNumId w:val="31"/>
  </w:num>
  <w:num w:numId="29">
    <w:abstractNumId w:val="13"/>
  </w:num>
  <w:num w:numId="30">
    <w:abstractNumId w:val="33"/>
  </w:num>
  <w:num w:numId="31">
    <w:abstractNumId w:val="43"/>
  </w:num>
  <w:num w:numId="32">
    <w:abstractNumId w:val="19"/>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5"/>
  </w:num>
  <w:num w:numId="37">
    <w:abstractNumId w:val="18"/>
  </w:num>
  <w:num w:numId="38">
    <w:abstractNumId w:val="3"/>
  </w:num>
  <w:num w:numId="39">
    <w:abstractNumId w:val="44"/>
  </w:num>
  <w:num w:numId="40">
    <w:abstractNumId w:val="5"/>
  </w:num>
  <w:num w:numId="41">
    <w:abstractNumId w:val="23"/>
  </w:num>
  <w:num w:numId="42">
    <w:abstractNumId w:val="11"/>
  </w:num>
  <w:num w:numId="43">
    <w:abstractNumId w:val="36"/>
  </w:num>
  <w:num w:numId="44">
    <w:abstractNumId w:val="1"/>
  </w:num>
  <w:num w:numId="45">
    <w:abstractNumId w:val="26"/>
  </w:num>
  <w:num w:numId="46">
    <w:abstractNumId w:val="38"/>
  </w:num>
  <w:num w:numId="47">
    <w:abstractNumId w:val="46"/>
  </w:num>
  <w:num w:numId="48">
    <w:abstractNumId w:val="40"/>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01135"/>
    <w:rsid w:val="00011407"/>
    <w:rsid w:val="00012B98"/>
    <w:rsid w:val="000143DC"/>
    <w:rsid w:val="000164C8"/>
    <w:rsid w:val="00021FE1"/>
    <w:rsid w:val="00026E41"/>
    <w:rsid w:val="00027FA6"/>
    <w:rsid w:val="00034F5D"/>
    <w:rsid w:val="00036802"/>
    <w:rsid w:val="000376B5"/>
    <w:rsid w:val="00037B56"/>
    <w:rsid w:val="00040229"/>
    <w:rsid w:val="00040ABE"/>
    <w:rsid w:val="00044BE5"/>
    <w:rsid w:val="0004611C"/>
    <w:rsid w:val="00047CD9"/>
    <w:rsid w:val="000511DB"/>
    <w:rsid w:val="0005335E"/>
    <w:rsid w:val="00054D63"/>
    <w:rsid w:val="00055576"/>
    <w:rsid w:val="0006134E"/>
    <w:rsid w:val="00064E24"/>
    <w:rsid w:val="00066609"/>
    <w:rsid w:val="000703B5"/>
    <w:rsid w:val="000778C5"/>
    <w:rsid w:val="000800F8"/>
    <w:rsid w:val="0008286C"/>
    <w:rsid w:val="000910E6"/>
    <w:rsid w:val="00094547"/>
    <w:rsid w:val="0009586D"/>
    <w:rsid w:val="00095EAC"/>
    <w:rsid w:val="0009616B"/>
    <w:rsid w:val="00096F89"/>
    <w:rsid w:val="000A7395"/>
    <w:rsid w:val="000A7452"/>
    <w:rsid w:val="000B240F"/>
    <w:rsid w:val="000B5097"/>
    <w:rsid w:val="000C071E"/>
    <w:rsid w:val="000C0BE6"/>
    <w:rsid w:val="000C39D2"/>
    <w:rsid w:val="000C6251"/>
    <w:rsid w:val="000C6C19"/>
    <w:rsid w:val="000D2229"/>
    <w:rsid w:val="000D45FA"/>
    <w:rsid w:val="000E3377"/>
    <w:rsid w:val="000F4CDD"/>
    <w:rsid w:val="001011B1"/>
    <w:rsid w:val="001016E1"/>
    <w:rsid w:val="00102E7B"/>
    <w:rsid w:val="00104865"/>
    <w:rsid w:val="001158BE"/>
    <w:rsid w:val="00117BA4"/>
    <w:rsid w:val="00117E73"/>
    <w:rsid w:val="00125B30"/>
    <w:rsid w:val="0013411D"/>
    <w:rsid w:val="001351CB"/>
    <w:rsid w:val="001372FB"/>
    <w:rsid w:val="001421D2"/>
    <w:rsid w:val="00143128"/>
    <w:rsid w:val="00143BD6"/>
    <w:rsid w:val="00144885"/>
    <w:rsid w:val="0014772D"/>
    <w:rsid w:val="00153DD8"/>
    <w:rsid w:val="00161499"/>
    <w:rsid w:val="00165872"/>
    <w:rsid w:val="00165C60"/>
    <w:rsid w:val="001677AF"/>
    <w:rsid w:val="0017171F"/>
    <w:rsid w:val="00172EDE"/>
    <w:rsid w:val="00174B50"/>
    <w:rsid w:val="0017618A"/>
    <w:rsid w:val="00180AE7"/>
    <w:rsid w:val="00183733"/>
    <w:rsid w:val="0018649D"/>
    <w:rsid w:val="0019255C"/>
    <w:rsid w:val="001977FE"/>
    <w:rsid w:val="001A2852"/>
    <w:rsid w:val="001A31DA"/>
    <w:rsid w:val="001A5326"/>
    <w:rsid w:val="001A5379"/>
    <w:rsid w:val="001A582F"/>
    <w:rsid w:val="001A6983"/>
    <w:rsid w:val="001B2E96"/>
    <w:rsid w:val="001B6EEF"/>
    <w:rsid w:val="001B7897"/>
    <w:rsid w:val="001C0447"/>
    <w:rsid w:val="001C33DE"/>
    <w:rsid w:val="001C5748"/>
    <w:rsid w:val="001C593C"/>
    <w:rsid w:val="001C6162"/>
    <w:rsid w:val="001D2335"/>
    <w:rsid w:val="001E4152"/>
    <w:rsid w:val="001E4179"/>
    <w:rsid w:val="001E65B5"/>
    <w:rsid w:val="001E6781"/>
    <w:rsid w:val="001F17C5"/>
    <w:rsid w:val="001F4AA3"/>
    <w:rsid w:val="001F4FE4"/>
    <w:rsid w:val="001F5124"/>
    <w:rsid w:val="00201675"/>
    <w:rsid w:val="00203090"/>
    <w:rsid w:val="00204D12"/>
    <w:rsid w:val="00207920"/>
    <w:rsid w:val="00207A93"/>
    <w:rsid w:val="00214F7A"/>
    <w:rsid w:val="00216B40"/>
    <w:rsid w:val="0022238D"/>
    <w:rsid w:val="00223EFE"/>
    <w:rsid w:val="0022610B"/>
    <w:rsid w:val="002261B1"/>
    <w:rsid w:val="00230705"/>
    <w:rsid w:val="00230872"/>
    <w:rsid w:val="00231A9A"/>
    <w:rsid w:val="00233534"/>
    <w:rsid w:val="0023372A"/>
    <w:rsid w:val="00236B6C"/>
    <w:rsid w:val="00242853"/>
    <w:rsid w:val="00245B67"/>
    <w:rsid w:val="00247CC4"/>
    <w:rsid w:val="00250608"/>
    <w:rsid w:val="0025539C"/>
    <w:rsid w:val="00256078"/>
    <w:rsid w:val="00257B1C"/>
    <w:rsid w:val="00260F53"/>
    <w:rsid w:val="002616F0"/>
    <w:rsid w:val="00264672"/>
    <w:rsid w:val="00267AA5"/>
    <w:rsid w:val="00271087"/>
    <w:rsid w:val="00272771"/>
    <w:rsid w:val="00272E8D"/>
    <w:rsid w:val="0027373E"/>
    <w:rsid w:val="00273926"/>
    <w:rsid w:val="00275BDE"/>
    <w:rsid w:val="00276089"/>
    <w:rsid w:val="00282DD8"/>
    <w:rsid w:val="00290ED8"/>
    <w:rsid w:val="00291D95"/>
    <w:rsid w:val="002926FB"/>
    <w:rsid w:val="00297C25"/>
    <w:rsid w:val="002A286E"/>
    <w:rsid w:val="002A2EEF"/>
    <w:rsid w:val="002A4B48"/>
    <w:rsid w:val="002B0038"/>
    <w:rsid w:val="002B0762"/>
    <w:rsid w:val="002B0B1C"/>
    <w:rsid w:val="002B79E2"/>
    <w:rsid w:val="002C28D3"/>
    <w:rsid w:val="002C3354"/>
    <w:rsid w:val="002C7BF1"/>
    <w:rsid w:val="002D0050"/>
    <w:rsid w:val="002D0767"/>
    <w:rsid w:val="002D1F86"/>
    <w:rsid w:val="002E0EAF"/>
    <w:rsid w:val="002E2443"/>
    <w:rsid w:val="002E3055"/>
    <w:rsid w:val="002E3624"/>
    <w:rsid w:val="002E6F31"/>
    <w:rsid w:val="002F2EED"/>
    <w:rsid w:val="002F3C23"/>
    <w:rsid w:val="00302B86"/>
    <w:rsid w:val="00303BBD"/>
    <w:rsid w:val="00304572"/>
    <w:rsid w:val="0030607A"/>
    <w:rsid w:val="00306FD6"/>
    <w:rsid w:val="00313BB6"/>
    <w:rsid w:val="00313C84"/>
    <w:rsid w:val="0031749E"/>
    <w:rsid w:val="00320735"/>
    <w:rsid w:val="00324C53"/>
    <w:rsid w:val="0032748A"/>
    <w:rsid w:val="00327FD1"/>
    <w:rsid w:val="00333121"/>
    <w:rsid w:val="00335409"/>
    <w:rsid w:val="0033701D"/>
    <w:rsid w:val="0033783A"/>
    <w:rsid w:val="00341B00"/>
    <w:rsid w:val="00341BA3"/>
    <w:rsid w:val="00342E23"/>
    <w:rsid w:val="00346CE6"/>
    <w:rsid w:val="0035086A"/>
    <w:rsid w:val="00352856"/>
    <w:rsid w:val="0035391D"/>
    <w:rsid w:val="003563E1"/>
    <w:rsid w:val="00356451"/>
    <w:rsid w:val="00363658"/>
    <w:rsid w:val="00371850"/>
    <w:rsid w:val="00375148"/>
    <w:rsid w:val="00382C57"/>
    <w:rsid w:val="00383605"/>
    <w:rsid w:val="003875D3"/>
    <w:rsid w:val="0039085A"/>
    <w:rsid w:val="00390AEB"/>
    <w:rsid w:val="003962AE"/>
    <w:rsid w:val="003A11D7"/>
    <w:rsid w:val="003A3992"/>
    <w:rsid w:val="003A456B"/>
    <w:rsid w:val="003A4D0C"/>
    <w:rsid w:val="003A7023"/>
    <w:rsid w:val="003B10B2"/>
    <w:rsid w:val="003B25D8"/>
    <w:rsid w:val="003B3901"/>
    <w:rsid w:val="003B3C97"/>
    <w:rsid w:val="003B6D68"/>
    <w:rsid w:val="003C1C72"/>
    <w:rsid w:val="003C2AE6"/>
    <w:rsid w:val="003C34FB"/>
    <w:rsid w:val="003D0428"/>
    <w:rsid w:val="003D0C66"/>
    <w:rsid w:val="003D3AC7"/>
    <w:rsid w:val="003D61AA"/>
    <w:rsid w:val="003D69A3"/>
    <w:rsid w:val="003D77D3"/>
    <w:rsid w:val="003E5042"/>
    <w:rsid w:val="003F0D90"/>
    <w:rsid w:val="003F24C8"/>
    <w:rsid w:val="0040048E"/>
    <w:rsid w:val="004010F8"/>
    <w:rsid w:val="0040142B"/>
    <w:rsid w:val="004045B7"/>
    <w:rsid w:val="004059CC"/>
    <w:rsid w:val="00405CB8"/>
    <w:rsid w:val="004149DC"/>
    <w:rsid w:val="00415F4E"/>
    <w:rsid w:val="00420071"/>
    <w:rsid w:val="00422562"/>
    <w:rsid w:val="004258C2"/>
    <w:rsid w:val="00426623"/>
    <w:rsid w:val="00427EEC"/>
    <w:rsid w:val="00427FB9"/>
    <w:rsid w:val="004306FC"/>
    <w:rsid w:val="0043096D"/>
    <w:rsid w:val="004342B5"/>
    <w:rsid w:val="00434F58"/>
    <w:rsid w:val="004406FF"/>
    <w:rsid w:val="00452173"/>
    <w:rsid w:val="004523D6"/>
    <w:rsid w:val="00463997"/>
    <w:rsid w:val="00463DE7"/>
    <w:rsid w:val="00471770"/>
    <w:rsid w:val="00473460"/>
    <w:rsid w:val="00473FB9"/>
    <w:rsid w:val="00475A4C"/>
    <w:rsid w:val="00477606"/>
    <w:rsid w:val="004810F1"/>
    <w:rsid w:val="004850BD"/>
    <w:rsid w:val="00485EDC"/>
    <w:rsid w:val="00486408"/>
    <w:rsid w:val="00486FA6"/>
    <w:rsid w:val="00486FE0"/>
    <w:rsid w:val="00491CD6"/>
    <w:rsid w:val="00493A9D"/>
    <w:rsid w:val="00493E6A"/>
    <w:rsid w:val="0049601A"/>
    <w:rsid w:val="004A169A"/>
    <w:rsid w:val="004A2D29"/>
    <w:rsid w:val="004A7E7B"/>
    <w:rsid w:val="004B0362"/>
    <w:rsid w:val="004B1202"/>
    <w:rsid w:val="004B356E"/>
    <w:rsid w:val="004B35F5"/>
    <w:rsid w:val="004B36DC"/>
    <w:rsid w:val="004B485B"/>
    <w:rsid w:val="004B5376"/>
    <w:rsid w:val="004B58D1"/>
    <w:rsid w:val="004C1C2B"/>
    <w:rsid w:val="004C4D76"/>
    <w:rsid w:val="004C5682"/>
    <w:rsid w:val="004C7C3E"/>
    <w:rsid w:val="004D10E1"/>
    <w:rsid w:val="004E50DE"/>
    <w:rsid w:val="004E574B"/>
    <w:rsid w:val="004E76BA"/>
    <w:rsid w:val="004F4289"/>
    <w:rsid w:val="004F78CA"/>
    <w:rsid w:val="00500D98"/>
    <w:rsid w:val="00500F09"/>
    <w:rsid w:val="00502484"/>
    <w:rsid w:val="005036CE"/>
    <w:rsid w:val="00503A11"/>
    <w:rsid w:val="00511E42"/>
    <w:rsid w:val="00512FE1"/>
    <w:rsid w:val="0051452F"/>
    <w:rsid w:val="00516EA0"/>
    <w:rsid w:val="0051761D"/>
    <w:rsid w:val="00521031"/>
    <w:rsid w:val="005236CE"/>
    <w:rsid w:val="00524B7A"/>
    <w:rsid w:val="00525F46"/>
    <w:rsid w:val="005260B0"/>
    <w:rsid w:val="0052691F"/>
    <w:rsid w:val="00527B8C"/>
    <w:rsid w:val="00532903"/>
    <w:rsid w:val="0053306D"/>
    <w:rsid w:val="00533AF8"/>
    <w:rsid w:val="00533B46"/>
    <w:rsid w:val="005352D3"/>
    <w:rsid w:val="00541333"/>
    <w:rsid w:val="0054299F"/>
    <w:rsid w:val="00542C96"/>
    <w:rsid w:val="00543C8E"/>
    <w:rsid w:val="00543F6D"/>
    <w:rsid w:val="00547246"/>
    <w:rsid w:val="0054776E"/>
    <w:rsid w:val="00547D09"/>
    <w:rsid w:val="00555EDC"/>
    <w:rsid w:val="00556208"/>
    <w:rsid w:val="00556D1A"/>
    <w:rsid w:val="00557518"/>
    <w:rsid w:val="0056032E"/>
    <w:rsid w:val="005644DE"/>
    <w:rsid w:val="0056603B"/>
    <w:rsid w:val="005661B7"/>
    <w:rsid w:val="0056795B"/>
    <w:rsid w:val="0057120C"/>
    <w:rsid w:val="00590D8F"/>
    <w:rsid w:val="00591255"/>
    <w:rsid w:val="005913FC"/>
    <w:rsid w:val="005918E7"/>
    <w:rsid w:val="00592243"/>
    <w:rsid w:val="005954D7"/>
    <w:rsid w:val="005A40E3"/>
    <w:rsid w:val="005A4A5E"/>
    <w:rsid w:val="005A4C9E"/>
    <w:rsid w:val="005A641C"/>
    <w:rsid w:val="005A65CD"/>
    <w:rsid w:val="005B0EBC"/>
    <w:rsid w:val="005C418A"/>
    <w:rsid w:val="005C7ACD"/>
    <w:rsid w:val="005D0895"/>
    <w:rsid w:val="005D0A0C"/>
    <w:rsid w:val="005D1791"/>
    <w:rsid w:val="005D1F8A"/>
    <w:rsid w:val="005D1FDB"/>
    <w:rsid w:val="005D3405"/>
    <w:rsid w:val="005D34CE"/>
    <w:rsid w:val="005D3C31"/>
    <w:rsid w:val="005D4B1E"/>
    <w:rsid w:val="005D6F14"/>
    <w:rsid w:val="005D7B05"/>
    <w:rsid w:val="005E0FF6"/>
    <w:rsid w:val="005E2FF9"/>
    <w:rsid w:val="005E38A0"/>
    <w:rsid w:val="005E49ED"/>
    <w:rsid w:val="005F0F15"/>
    <w:rsid w:val="005F574E"/>
    <w:rsid w:val="005F5FD3"/>
    <w:rsid w:val="00602B47"/>
    <w:rsid w:val="006114BC"/>
    <w:rsid w:val="006131EF"/>
    <w:rsid w:val="006150D4"/>
    <w:rsid w:val="00626890"/>
    <w:rsid w:val="00627225"/>
    <w:rsid w:val="006334AE"/>
    <w:rsid w:val="00637E33"/>
    <w:rsid w:val="006438FB"/>
    <w:rsid w:val="00650BDA"/>
    <w:rsid w:val="00652839"/>
    <w:rsid w:val="00652AE7"/>
    <w:rsid w:val="006531E5"/>
    <w:rsid w:val="00653BBD"/>
    <w:rsid w:val="006569DC"/>
    <w:rsid w:val="0066122E"/>
    <w:rsid w:val="006623E4"/>
    <w:rsid w:val="006639A3"/>
    <w:rsid w:val="00667675"/>
    <w:rsid w:val="00670579"/>
    <w:rsid w:val="00673F5E"/>
    <w:rsid w:val="00675FAF"/>
    <w:rsid w:val="00683038"/>
    <w:rsid w:val="00683480"/>
    <w:rsid w:val="006839F5"/>
    <w:rsid w:val="0068423D"/>
    <w:rsid w:val="00686C1F"/>
    <w:rsid w:val="0068720D"/>
    <w:rsid w:val="00694169"/>
    <w:rsid w:val="006944F2"/>
    <w:rsid w:val="006A41DE"/>
    <w:rsid w:val="006A4497"/>
    <w:rsid w:val="006A5D39"/>
    <w:rsid w:val="006A7B08"/>
    <w:rsid w:val="006B17F1"/>
    <w:rsid w:val="006B280E"/>
    <w:rsid w:val="006B304C"/>
    <w:rsid w:val="006B5142"/>
    <w:rsid w:val="006B6D48"/>
    <w:rsid w:val="006C11AA"/>
    <w:rsid w:val="006C46FF"/>
    <w:rsid w:val="006D421A"/>
    <w:rsid w:val="006D7A6C"/>
    <w:rsid w:val="006E0CF1"/>
    <w:rsid w:val="006F1198"/>
    <w:rsid w:val="006F345B"/>
    <w:rsid w:val="006F3CE3"/>
    <w:rsid w:val="006F732B"/>
    <w:rsid w:val="0070149C"/>
    <w:rsid w:val="00701D2A"/>
    <w:rsid w:val="007120C8"/>
    <w:rsid w:val="00712233"/>
    <w:rsid w:val="00715B4B"/>
    <w:rsid w:val="00723000"/>
    <w:rsid w:val="0072341A"/>
    <w:rsid w:val="00724292"/>
    <w:rsid w:val="00730C43"/>
    <w:rsid w:val="00731D11"/>
    <w:rsid w:val="00732DEF"/>
    <w:rsid w:val="0073306B"/>
    <w:rsid w:val="00742288"/>
    <w:rsid w:val="007442AA"/>
    <w:rsid w:val="007478FF"/>
    <w:rsid w:val="007513A5"/>
    <w:rsid w:val="007530FC"/>
    <w:rsid w:val="00753FCD"/>
    <w:rsid w:val="007550FA"/>
    <w:rsid w:val="00755927"/>
    <w:rsid w:val="00757010"/>
    <w:rsid w:val="00757D82"/>
    <w:rsid w:val="00760516"/>
    <w:rsid w:val="00761FC9"/>
    <w:rsid w:val="00762390"/>
    <w:rsid w:val="00767E64"/>
    <w:rsid w:val="00773F87"/>
    <w:rsid w:val="00783637"/>
    <w:rsid w:val="00783FEE"/>
    <w:rsid w:val="00795B97"/>
    <w:rsid w:val="007A0A3C"/>
    <w:rsid w:val="007A3684"/>
    <w:rsid w:val="007A6DB2"/>
    <w:rsid w:val="007B6AAD"/>
    <w:rsid w:val="007C1ACC"/>
    <w:rsid w:val="007C2AC3"/>
    <w:rsid w:val="007D0033"/>
    <w:rsid w:val="007D046E"/>
    <w:rsid w:val="007D056C"/>
    <w:rsid w:val="007D19AF"/>
    <w:rsid w:val="007D5622"/>
    <w:rsid w:val="007D5A60"/>
    <w:rsid w:val="007D5CCB"/>
    <w:rsid w:val="007E1155"/>
    <w:rsid w:val="007F0777"/>
    <w:rsid w:val="007F4CD4"/>
    <w:rsid w:val="007F6E01"/>
    <w:rsid w:val="008016C8"/>
    <w:rsid w:val="0080198E"/>
    <w:rsid w:val="008051B8"/>
    <w:rsid w:val="008134FA"/>
    <w:rsid w:val="0081649C"/>
    <w:rsid w:val="00817183"/>
    <w:rsid w:val="00820239"/>
    <w:rsid w:val="00820D26"/>
    <w:rsid w:val="00821D1D"/>
    <w:rsid w:val="00822A3C"/>
    <w:rsid w:val="0083437A"/>
    <w:rsid w:val="00834A79"/>
    <w:rsid w:val="00835638"/>
    <w:rsid w:val="008375B2"/>
    <w:rsid w:val="00841118"/>
    <w:rsid w:val="00844F63"/>
    <w:rsid w:val="00846F2E"/>
    <w:rsid w:val="00850E49"/>
    <w:rsid w:val="008522F9"/>
    <w:rsid w:val="00852D4F"/>
    <w:rsid w:val="0085575C"/>
    <w:rsid w:val="00857FD1"/>
    <w:rsid w:val="008630A4"/>
    <w:rsid w:val="008631F3"/>
    <w:rsid w:val="00865DC2"/>
    <w:rsid w:val="008741BD"/>
    <w:rsid w:val="00875705"/>
    <w:rsid w:val="0088243B"/>
    <w:rsid w:val="00883DF7"/>
    <w:rsid w:val="0088444A"/>
    <w:rsid w:val="00885DE8"/>
    <w:rsid w:val="008866D3"/>
    <w:rsid w:val="00887767"/>
    <w:rsid w:val="00890D6D"/>
    <w:rsid w:val="00895B69"/>
    <w:rsid w:val="00897484"/>
    <w:rsid w:val="00897FDB"/>
    <w:rsid w:val="008A0506"/>
    <w:rsid w:val="008A7477"/>
    <w:rsid w:val="008B05F9"/>
    <w:rsid w:val="008B2FDB"/>
    <w:rsid w:val="008B4B37"/>
    <w:rsid w:val="008B5259"/>
    <w:rsid w:val="008B625C"/>
    <w:rsid w:val="008B68CA"/>
    <w:rsid w:val="008C0055"/>
    <w:rsid w:val="008C76EC"/>
    <w:rsid w:val="008C7E99"/>
    <w:rsid w:val="008D7A73"/>
    <w:rsid w:val="008E297A"/>
    <w:rsid w:val="008E5760"/>
    <w:rsid w:val="008E5BD0"/>
    <w:rsid w:val="008E6591"/>
    <w:rsid w:val="008E6BFF"/>
    <w:rsid w:val="008E6C2B"/>
    <w:rsid w:val="008F5A4F"/>
    <w:rsid w:val="009027B3"/>
    <w:rsid w:val="00905372"/>
    <w:rsid w:val="0091368A"/>
    <w:rsid w:val="009137B2"/>
    <w:rsid w:val="00914439"/>
    <w:rsid w:val="00922E12"/>
    <w:rsid w:val="0092347B"/>
    <w:rsid w:val="00925C14"/>
    <w:rsid w:val="00925D3D"/>
    <w:rsid w:val="00932084"/>
    <w:rsid w:val="009322E2"/>
    <w:rsid w:val="00933CBC"/>
    <w:rsid w:val="009343D5"/>
    <w:rsid w:val="00937D12"/>
    <w:rsid w:val="00940C10"/>
    <w:rsid w:val="009423BE"/>
    <w:rsid w:val="009451DB"/>
    <w:rsid w:val="009457F1"/>
    <w:rsid w:val="00953129"/>
    <w:rsid w:val="009534D1"/>
    <w:rsid w:val="009568D0"/>
    <w:rsid w:val="00957D5B"/>
    <w:rsid w:val="00957FA4"/>
    <w:rsid w:val="009605C3"/>
    <w:rsid w:val="009607B6"/>
    <w:rsid w:val="009624EA"/>
    <w:rsid w:val="00962EE1"/>
    <w:rsid w:val="00963576"/>
    <w:rsid w:val="00963D2D"/>
    <w:rsid w:val="009723DD"/>
    <w:rsid w:val="00977F17"/>
    <w:rsid w:val="00980021"/>
    <w:rsid w:val="00981FDC"/>
    <w:rsid w:val="009828DE"/>
    <w:rsid w:val="00985048"/>
    <w:rsid w:val="009864C2"/>
    <w:rsid w:val="0098791F"/>
    <w:rsid w:val="00990AF1"/>
    <w:rsid w:val="0099118F"/>
    <w:rsid w:val="009A646A"/>
    <w:rsid w:val="009A7915"/>
    <w:rsid w:val="009B0289"/>
    <w:rsid w:val="009B5F5C"/>
    <w:rsid w:val="009B6C90"/>
    <w:rsid w:val="009C0BF8"/>
    <w:rsid w:val="009C1456"/>
    <w:rsid w:val="009C6B77"/>
    <w:rsid w:val="009C781E"/>
    <w:rsid w:val="009D0FAE"/>
    <w:rsid w:val="009D3AAF"/>
    <w:rsid w:val="009D3F11"/>
    <w:rsid w:val="009D562C"/>
    <w:rsid w:val="009D7F8C"/>
    <w:rsid w:val="009E0206"/>
    <w:rsid w:val="009E2130"/>
    <w:rsid w:val="009E3F40"/>
    <w:rsid w:val="009F0005"/>
    <w:rsid w:val="009F3A50"/>
    <w:rsid w:val="009F3C13"/>
    <w:rsid w:val="009F751E"/>
    <w:rsid w:val="00A02E25"/>
    <w:rsid w:val="00A03809"/>
    <w:rsid w:val="00A06C6F"/>
    <w:rsid w:val="00A11992"/>
    <w:rsid w:val="00A13079"/>
    <w:rsid w:val="00A13225"/>
    <w:rsid w:val="00A20687"/>
    <w:rsid w:val="00A2339D"/>
    <w:rsid w:val="00A2740C"/>
    <w:rsid w:val="00A27BBA"/>
    <w:rsid w:val="00A30412"/>
    <w:rsid w:val="00A3224F"/>
    <w:rsid w:val="00A324FF"/>
    <w:rsid w:val="00A42C62"/>
    <w:rsid w:val="00A44436"/>
    <w:rsid w:val="00A474A0"/>
    <w:rsid w:val="00A47B4C"/>
    <w:rsid w:val="00A5195F"/>
    <w:rsid w:val="00A571B6"/>
    <w:rsid w:val="00A57DA1"/>
    <w:rsid w:val="00A60ADE"/>
    <w:rsid w:val="00A60D73"/>
    <w:rsid w:val="00A612E0"/>
    <w:rsid w:val="00A6520B"/>
    <w:rsid w:val="00A768B1"/>
    <w:rsid w:val="00A76DFE"/>
    <w:rsid w:val="00A80825"/>
    <w:rsid w:val="00A80D71"/>
    <w:rsid w:val="00A829EB"/>
    <w:rsid w:val="00A84AC8"/>
    <w:rsid w:val="00A84D17"/>
    <w:rsid w:val="00A86213"/>
    <w:rsid w:val="00A87CFE"/>
    <w:rsid w:val="00A91973"/>
    <w:rsid w:val="00A91F06"/>
    <w:rsid w:val="00A94DBC"/>
    <w:rsid w:val="00A9659C"/>
    <w:rsid w:val="00AA0666"/>
    <w:rsid w:val="00AA2D45"/>
    <w:rsid w:val="00AA31C9"/>
    <w:rsid w:val="00AA5048"/>
    <w:rsid w:val="00AB05EC"/>
    <w:rsid w:val="00AB15C2"/>
    <w:rsid w:val="00AB3D50"/>
    <w:rsid w:val="00AB44DB"/>
    <w:rsid w:val="00AC3197"/>
    <w:rsid w:val="00AC4BE2"/>
    <w:rsid w:val="00AC574C"/>
    <w:rsid w:val="00AC5D2B"/>
    <w:rsid w:val="00AC7715"/>
    <w:rsid w:val="00AD015F"/>
    <w:rsid w:val="00AD0700"/>
    <w:rsid w:val="00AD1CAD"/>
    <w:rsid w:val="00AD369B"/>
    <w:rsid w:val="00AD38D4"/>
    <w:rsid w:val="00AD6F81"/>
    <w:rsid w:val="00AE11FE"/>
    <w:rsid w:val="00AF3C20"/>
    <w:rsid w:val="00AF462E"/>
    <w:rsid w:val="00AF4725"/>
    <w:rsid w:val="00AF4891"/>
    <w:rsid w:val="00AF542A"/>
    <w:rsid w:val="00AF741F"/>
    <w:rsid w:val="00AF7B9D"/>
    <w:rsid w:val="00B00003"/>
    <w:rsid w:val="00B01528"/>
    <w:rsid w:val="00B05A18"/>
    <w:rsid w:val="00B11AFF"/>
    <w:rsid w:val="00B11B6A"/>
    <w:rsid w:val="00B13315"/>
    <w:rsid w:val="00B23FF7"/>
    <w:rsid w:val="00B2599F"/>
    <w:rsid w:val="00B27604"/>
    <w:rsid w:val="00B3287C"/>
    <w:rsid w:val="00B35043"/>
    <w:rsid w:val="00B365E6"/>
    <w:rsid w:val="00B3783B"/>
    <w:rsid w:val="00B40E4A"/>
    <w:rsid w:val="00B42DDE"/>
    <w:rsid w:val="00B4455F"/>
    <w:rsid w:val="00B46226"/>
    <w:rsid w:val="00B5182B"/>
    <w:rsid w:val="00B51CB8"/>
    <w:rsid w:val="00B51FC6"/>
    <w:rsid w:val="00B56E03"/>
    <w:rsid w:val="00B56EBA"/>
    <w:rsid w:val="00B60354"/>
    <w:rsid w:val="00B622C0"/>
    <w:rsid w:val="00B64042"/>
    <w:rsid w:val="00B73BBC"/>
    <w:rsid w:val="00B76830"/>
    <w:rsid w:val="00B80677"/>
    <w:rsid w:val="00B83B99"/>
    <w:rsid w:val="00B840C9"/>
    <w:rsid w:val="00B87352"/>
    <w:rsid w:val="00B87717"/>
    <w:rsid w:val="00B9003B"/>
    <w:rsid w:val="00B907C5"/>
    <w:rsid w:val="00B949D8"/>
    <w:rsid w:val="00BA056C"/>
    <w:rsid w:val="00BA1950"/>
    <w:rsid w:val="00BA4D00"/>
    <w:rsid w:val="00BA5508"/>
    <w:rsid w:val="00BA57D7"/>
    <w:rsid w:val="00BB49E1"/>
    <w:rsid w:val="00BB5E44"/>
    <w:rsid w:val="00BC13ED"/>
    <w:rsid w:val="00BC68BE"/>
    <w:rsid w:val="00BD2959"/>
    <w:rsid w:val="00BD43D2"/>
    <w:rsid w:val="00BD5367"/>
    <w:rsid w:val="00BE2367"/>
    <w:rsid w:val="00BE29AA"/>
    <w:rsid w:val="00BE2DB7"/>
    <w:rsid w:val="00BE6927"/>
    <w:rsid w:val="00BF0053"/>
    <w:rsid w:val="00BF0118"/>
    <w:rsid w:val="00BF0CD8"/>
    <w:rsid w:val="00BF0D87"/>
    <w:rsid w:val="00BF6187"/>
    <w:rsid w:val="00BF6313"/>
    <w:rsid w:val="00BF6E16"/>
    <w:rsid w:val="00BF765E"/>
    <w:rsid w:val="00BF7BFF"/>
    <w:rsid w:val="00C0401D"/>
    <w:rsid w:val="00C05129"/>
    <w:rsid w:val="00C0655D"/>
    <w:rsid w:val="00C122F1"/>
    <w:rsid w:val="00C211B6"/>
    <w:rsid w:val="00C24A65"/>
    <w:rsid w:val="00C276FF"/>
    <w:rsid w:val="00C314F0"/>
    <w:rsid w:val="00C34695"/>
    <w:rsid w:val="00C37DEF"/>
    <w:rsid w:val="00C37E80"/>
    <w:rsid w:val="00C43272"/>
    <w:rsid w:val="00C451F6"/>
    <w:rsid w:val="00C47258"/>
    <w:rsid w:val="00C47799"/>
    <w:rsid w:val="00C541DE"/>
    <w:rsid w:val="00C5547F"/>
    <w:rsid w:val="00C554AD"/>
    <w:rsid w:val="00C61DEE"/>
    <w:rsid w:val="00C62883"/>
    <w:rsid w:val="00C656F8"/>
    <w:rsid w:val="00C66408"/>
    <w:rsid w:val="00C708EB"/>
    <w:rsid w:val="00C71069"/>
    <w:rsid w:val="00C7171F"/>
    <w:rsid w:val="00C7240C"/>
    <w:rsid w:val="00C7272C"/>
    <w:rsid w:val="00C74000"/>
    <w:rsid w:val="00C76BD7"/>
    <w:rsid w:val="00C81EC5"/>
    <w:rsid w:val="00C8284E"/>
    <w:rsid w:val="00C8434A"/>
    <w:rsid w:val="00C86238"/>
    <w:rsid w:val="00C86AA2"/>
    <w:rsid w:val="00C86E1A"/>
    <w:rsid w:val="00C914C7"/>
    <w:rsid w:val="00C91F5B"/>
    <w:rsid w:val="00CA2100"/>
    <w:rsid w:val="00CA2668"/>
    <w:rsid w:val="00CA3110"/>
    <w:rsid w:val="00CA6FDB"/>
    <w:rsid w:val="00CB1F82"/>
    <w:rsid w:val="00CC1233"/>
    <w:rsid w:val="00CC65E7"/>
    <w:rsid w:val="00CD2CCC"/>
    <w:rsid w:val="00CE158D"/>
    <w:rsid w:val="00CF0F58"/>
    <w:rsid w:val="00CF0F5A"/>
    <w:rsid w:val="00CF16BD"/>
    <w:rsid w:val="00CF17FD"/>
    <w:rsid w:val="00CF4DC1"/>
    <w:rsid w:val="00D00D1D"/>
    <w:rsid w:val="00D017BB"/>
    <w:rsid w:val="00D01B9E"/>
    <w:rsid w:val="00D02BD7"/>
    <w:rsid w:val="00D03BBB"/>
    <w:rsid w:val="00D03EBC"/>
    <w:rsid w:val="00D040E4"/>
    <w:rsid w:val="00D050CC"/>
    <w:rsid w:val="00D06A9F"/>
    <w:rsid w:val="00D07566"/>
    <w:rsid w:val="00D14280"/>
    <w:rsid w:val="00D1467A"/>
    <w:rsid w:val="00D21369"/>
    <w:rsid w:val="00D22A00"/>
    <w:rsid w:val="00D24296"/>
    <w:rsid w:val="00D3066A"/>
    <w:rsid w:val="00D32274"/>
    <w:rsid w:val="00D350EC"/>
    <w:rsid w:val="00D35FEA"/>
    <w:rsid w:val="00D416F7"/>
    <w:rsid w:val="00D477BE"/>
    <w:rsid w:val="00D51A72"/>
    <w:rsid w:val="00D5276F"/>
    <w:rsid w:val="00D57394"/>
    <w:rsid w:val="00D61816"/>
    <w:rsid w:val="00D636BD"/>
    <w:rsid w:val="00D73E6C"/>
    <w:rsid w:val="00D8174C"/>
    <w:rsid w:val="00D83BB4"/>
    <w:rsid w:val="00D85BD6"/>
    <w:rsid w:val="00D907C4"/>
    <w:rsid w:val="00D92233"/>
    <w:rsid w:val="00D9251F"/>
    <w:rsid w:val="00D93ABB"/>
    <w:rsid w:val="00D943B6"/>
    <w:rsid w:val="00D96649"/>
    <w:rsid w:val="00D978CB"/>
    <w:rsid w:val="00DA5414"/>
    <w:rsid w:val="00DA637E"/>
    <w:rsid w:val="00DA79F6"/>
    <w:rsid w:val="00DB547E"/>
    <w:rsid w:val="00DB5E91"/>
    <w:rsid w:val="00DB7C80"/>
    <w:rsid w:val="00DC30F6"/>
    <w:rsid w:val="00DC3444"/>
    <w:rsid w:val="00DC6F19"/>
    <w:rsid w:val="00DD06D7"/>
    <w:rsid w:val="00DD25CD"/>
    <w:rsid w:val="00DD4C19"/>
    <w:rsid w:val="00DE211A"/>
    <w:rsid w:val="00DE4E13"/>
    <w:rsid w:val="00DE53EB"/>
    <w:rsid w:val="00DF2DE8"/>
    <w:rsid w:val="00DF4857"/>
    <w:rsid w:val="00DF5936"/>
    <w:rsid w:val="00E00050"/>
    <w:rsid w:val="00E0741B"/>
    <w:rsid w:val="00E14B24"/>
    <w:rsid w:val="00E166D6"/>
    <w:rsid w:val="00E24E0D"/>
    <w:rsid w:val="00E26A06"/>
    <w:rsid w:val="00E33AD1"/>
    <w:rsid w:val="00E377C2"/>
    <w:rsid w:val="00E47C1F"/>
    <w:rsid w:val="00E51EA6"/>
    <w:rsid w:val="00E52D13"/>
    <w:rsid w:val="00E53713"/>
    <w:rsid w:val="00E5446A"/>
    <w:rsid w:val="00E54745"/>
    <w:rsid w:val="00E55FCD"/>
    <w:rsid w:val="00E65384"/>
    <w:rsid w:val="00E70C4C"/>
    <w:rsid w:val="00E71F5C"/>
    <w:rsid w:val="00E750D0"/>
    <w:rsid w:val="00E8011B"/>
    <w:rsid w:val="00E8018E"/>
    <w:rsid w:val="00E803E2"/>
    <w:rsid w:val="00E8333D"/>
    <w:rsid w:val="00E83713"/>
    <w:rsid w:val="00E86A06"/>
    <w:rsid w:val="00E87F80"/>
    <w:rsid w:val="00E9141C"/>
    <w:rsid w:val="00E91C64"/>
    <w:rsid w:val="00E93E13"/>
    <w:rsid w:val="00E9554B"/>
    <w:rsid w:val="00E96C61"/>
    <w:rsid w:val="00E96F5E"/>
    <w:rsid w:val="00E97908"/>
    <w:rsid w:val="00EA0590"/>
    <w:rsid w:val="00EA0ABE"/>
    <w:rsid w:val="00EA17AC"/>
    <w:rsid w:val="00EB3656"/>
    <w:rsid w:val="00EB4DC5"/>
    <w:rsid w:val="00EB513C"/>
    <w:rsid w:val="00EC01A4"/>
    <w:rsid w:val="00EC152A"/>
    <w:rsid w:val="00EC1E18"/>
    <w:rsid w:val="00EC3040"/>
    <w:rsid w:val="00EC53AC"/>
    <w:rsid w:val="00ED41AE"/>
    <w:rsid w:val="00ED64DC"/>
    <w:rsid w:val="00ED68B1"/>
    <w:rsid w:val="00EE329E"/>
    <w:rsid w:val="00EE5FA5"/>
    <w:rsid w:val="00EE60B0"/>
    <w:rsid w:val="00EF43CA"/>
    <w:rsid w:val="00EF6798"/>
    <w:rsid w:val="00F0018F"/>
    <w:rsid w:val="00F04577"/>
    <w:rsid w:val="00F053BB"/>
    <w:rsid w:val="00F066A5"/>
    <w:rsid w:val="00F11899"/>
    <w:rsid w:val="00F12E0F"/>
    <w:rsid w:val="00F138FD"/>
    <w:rsid w:val="00F15BC7"/>
    <w:rsid w:val="00F202A4"/>
    <w:rsid w:val="00F21D29"/>
    <w:rsid w:val="00F265F3"/>
    <w:rsid w:val="00F27D56"/>
    <w:rsid w:val="00F33774"/>
    <w:rsid w:val="00F352CD"/>
    <w:rsid w:val="00F3601F"/>
    <w:rsid w:val="00F369DA"/>
    <w:rsid w:val="00F434D2"/>
    <w:rsid w:val="00F54FEA"/>
    <w:rsid w:val="00F62BB5"/>
    <w:rsid w:val="00F62EED"/>
    <w:rsid w:val="00F648D0"/>
    <w:rsid w:val="00F64A1E"/>
    <w:rsid w:val="00F65037"/>
    <w:rsid w:val="00F706DF"/>
    <w:rsid w:val="00F730E2"/>
    <w:rsid w:val="00F77408"/>
    <w:rsid w:val="00F8012F"/>
    <w:rsid w:val="00F82E72"/>
    <w:rsid w:val="00F87085"/>
    <w:rsid w:val="00F87B13"/>
    <w:rsid w:val="00FA120C"/>
    <w:rsid w:val="00FA162C"/>
    <w:rsid w:val="00FA5E61"/>
    <w:rsid w:val="00FA6F66"/>
    <w:rsid w:val="00FB2551"/>
    <w:rsid w:val="00FB6458"/>
    <w:rsid w:val="00FB79C9"/>
    <w:rsid w:val="00FB7A22"/>
    <w:rsid w:val="00FB7B7D"/>
    <w:rsid w:val="00FC24F6"/>
    <w:rsid w:val="00FC2E2D"/>
    <w:rsid w:val="00FC3CCC"/>
    <w:rsid w:val="00FC45B6"/>
    <w:rsid w:val="00FD4942"/>
    <w:rsid w:val="00FE4713"/>
    <w:rsid w:val="00FE542B"/>
    <w:rsid w:val="00FE5913"/>
    <w:rsid w:val="00FE612C"/>
    <w:rsid w:val="00FE6359"/>
    <w:rsid w:val="00FE7EE4"/>
    <w:rsid w:val="00FF5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E81C1"/>
  <w15:chartTrackingRefBased/>
  <w15:docId w15:val="{F5E211A6-5BA1-4127-98FE-44343213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9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054D63"/>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054D6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6334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EE5F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link w:val="SinespaciadoCar"/>
    <w:uiPriority w:val="1"/>
    <w:qFormat/>
    <w:rsid w:val="00C43272"/>
    <w:pPr>
      <w:spacing w:after="0" w:line="240" w:lineRule="auto"/>
    </w:pPr>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054D63"/>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054D63"/>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unhideWhenUsed/>
    <w:qFormat/>
    <w:rsid w:val="00054D63"/>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887767"/>
    <w:pPr>
      <w:tabs>
        <w:tab w:val="left" w:pos="709"/>
        <w:tab w:val="right" w:leader="dot" w:pos="8546"/>
      </w:tabs>
      <w:spacing w:line="276" w:lineRule="auto"/>
      <w:ind w:left="709"/>
    </w:pPr>
    <w:rPr>
      <w:rFonts w:ascii="Arial" w:hAnsi="Arial" w:cs="Arial"/>
      <w:b/>
      <w:bCs/>
      <w:noProof/>
      <w:kern w:val="32"/>
      <w:sz w:val="16"/>
      <w:szCs w:val="16"/>
      <w:lang w:eastAsia="es-ES"/>
    </w:rPr>
  </w:style>
  <w:style w:type="paragraph" w:styleId="TDC2">
    <w:name w:val="toc 2"/>
    <w:basedOn w:val="Normal"/>
    <w:next w:val="Normal"/>
    <w:autoRedefine/>
    <w:uiPriority w:val="39"/>
    <w:unhideWhenUsed/>
    <w:rsid w:val="00887767"/>
    <w:pPr>
      <w:tabs>
        <w:tab w:val="left" w:pos="709"/>
        <w:tab w:val="right" w:leader="dot" w:pos="8546"/>
      </w:tabs>
      <w:ind w:left="567" w:right="899"/>
      <w:contextualSpacing/>
      <w:jc w:val="both"/>
    </w:pPr>
    <w:rPr>
      <w:rFonts w:ascii="Arial" w:eastAsia="Calibri" w:hAnsi="Arial" w:cs="Arial"/>
      <w:noProof/>
      <w:sz w:val="16"/>
      <w:szCs w:val="16"/>
      <w:lang w:val="es-ES_tradnl"/>
    </w:rPr>
  </w:style>
  <w:style w:type="character" w:styleId="Hipervnculovisitado">
    <w:name w:val="FollowedHyperlink"/>
    <w:basedOn w:val="Fuentedeprrafopredeter"/>
    <w:uiPriority w:val="99"/>
    <w:semiHidden/>
    <w:unhideWhenUsed/>
    <w:rsid w:val="006334AE"/>
    <w:rPr>
      <w:color w:val="954F72" w:themeColor="followedHyperlink"/>
      <w:u w:val="single"/>
    </w:rPr>
  </w:style>
  <w:style w:type="character" w:customStyle="1" w:styleId="Ttulo3Car">
    <w:name w:val="Título 3 Car"/>
    <w:basedOn w:val="Fuentedeprrafopredeter"/>
    <w:link w:val="Ttulo3"/>
    <w:uiPriority w:val="9"/>
    <w:rsid w:val="006334AE"/>
    <w:rPr>
      <w:rFonts w:asciiTheme="majorHAnsi" w:eastAsiaTheme="majorEastAsia" w:hAnsiTheme="majorHAnsi" w:cstheme="majorBidi"/>
      <w:color w:val="1F3763" w:themeColor="accent1" w:themeShade="7F"/>
      <w:sz w:val="24"/>
      <w:szCs w:val="24"/>
    </w:rPr>
  </w:style>
  <w:style w:type="character" w:customStyle="1" w:styleId="Mencinsinresolver1">
    <w:name w:val="Mención sin resolver1"/>
    <w:basedOn w:val="Fuentedeprrafopredeter"/>
    <w:uiPriority w:val="99"/>
    <w:semiHidden/>
    <w:unhideWhenUsed/>
    <w:rsid w:val="00427EEC"/>
    <w:rPr>
      <w:color w:val="605E5C"/>
      <w:shd w:val="clear" w:color="auto" w:fill="E1DFDD"/>
    </w:rPr>
  </w:style>
  <w:style w:type="character" w:styleId="nfasissutil">
    <w:name w:val="Subtle Emphasis"/>
    <w:basedOn w:val="Fuentedeprrafopredeter"/>
    <w:uiPriority w:val="19"/>
    <w:qFormat/>
    <w:rsid w:val="006B280E"/>
    <w:rPr>
      <w:i/>
      <w:iCs/>
      <w:color w:val="404040" w:themeColor="text1" w:themeTint="BF"/>
    </w:rPr>
  </w:style>
  <w:style w:type="character" w:customStyle="1" w:styleId="Mencinsinresolver2">
    <w:name w:val="Mención sin resolver2"/>
    <w:basedOn w:val="Fuentedeprrafopredeter"/>
    <w:uiPriority w:val="99"/>
    <w:semiHidden/>
    <w:unhideWhenUsed/>
    <w:rsid w:val="002A2EEF"/>
    <w:rPr>
      <w:color w:val="605E5C"/>
      <w:shd w:val="clear" w:color="auto" w:fill="E1DFDD"/>
    </w:rPr>
  </w:style>
  <w:style w:type="character" w:customStyle="1" w:styleId="Ttulo4Car">
    <w:name w:val="Título 4 Car"/>
    <w:basedOn w:val="Fuentedeprrafopredeter"/>
    <w:link w:val="Ttulo4"/>
    <w:uiPriority w:val="9"/>
    <w:rsid w:val="00EE5FA5"/>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117BA4"/>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8A7477"/>
    <w:rPr>
      <w:color w:val="605E5C"/>
      <w:shd w:val="clear" w:color="auto" w:fill="E1DFDD"/>
    </w:rPr>
  </w:style>
  <w:style w:type="table" w:styleId="Tablaconcuadrcula4-nfasis3">
    <w:name w:val="Grid Table 4 Accent 3"/>
    <w:basedOn w:val="Tablanormal"/>
    <w:uiPriority w:val="49"/>
    <w:rsid w:val="00302B8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1">
    <w:name w:val="Plain Table 1"/>
    <w:basedOn w:val="Tablanormal"/>
    <w:uiPriority w:val="41"/>
    <w:rsid w:val="004864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4864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4">
    <w:name w:val="Mención sin resolver4"/>
    <w:basedOn w:val="Fuentedeprrafopredeter"/>
    <w:uiPriority w:val="99"/>
    <w:semiHidden/>
    <w:unhideWhenUsed/>
    <w:rsid w:val="004E76BA"/>
    <w:rPr>
      <w:color w:val="605E5C"/>
      <w:shd w:val="clear" w:color="auto" w:fill="E1DFDD"/>
    </w:rPr>
  </w:style>
  <w:style w:type="character" w:customStyle="1" w:styleId="SinespaciadoCar">
    <w:name w:val="Sin espaciado Car"/>
    <w:link w:val="Sinespaciado"/>
    <w:uiPriority w:val="1"/>
    <w:rsid w:val="003C2AE6"/>
    <w:rPr>
      <w:rFonts w:ascii="Times New Roman" w:eastAsia="Times New Roman" w:hAnsi="Times New Roman" w:cs="Times New Roman"/>
      <w:sz w:val="20"/>
      <w:szCs w:val="20"/>
    </w:rPr>
  </w:style>
  <w:style w:type="character" w:styleId="Refdecomentario">
    <w:name w:val="annotation reference"/>
    <w:basedOn w:val="Fuentedeprrafopredeter"/>
    <w:uiPriority w:val="99"/>
    <w:semiHidden/>
    <w:unhideWhenUsed/>
    <w:rsid w:val="00A27BBA"/>
    <w:rPr>
      <w:sz w:val="16"/>
      <w:szCs w:val="16"/>
    </w:rPr>
  </w:style>
  <w:style w:type="paragraph" w:styleId="Textocomentario">
    <w:name w:val="annotation text"/>
    <w:basedOn w:val="Normal"/>
    <w:link w:val="TextocomentarioCar"/>
    <w:uiPriority w:val="99"/>
    <w:semiHidden/>
    <w:unhideWhenUsed/>
    <w:rsid w:val="00A27BBA"/>
  </w:style>
  <w:style w:type="character" w:customStyle="1" w:styleId="TextocomentarioCar">
    <w:name w:val="Texto comentario Car"/>
    <w:basedOn w:val="Fuentedeprrafopredeter"/>
    <w:link w:val="Textocomentario"/>
    <w:uiPriority w:val="99"/>
    <w:semiHidden/>
    <w:rsid w:val="00A27BB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27BBA"/>
    <w:rPr>
      <w:b/>
      <w:bCs/>
    </w:rPr>
  </w:style>
  <w:style w:type="character" w:customStyle="1" w:styleId="AsuntodelcomentarioCar">
    <w:name w:val="Asunto del comentario Car"/>
    <w:basedOn w:val="TextocomentarioCar"/>
    <w:link w:val="Asuntodelcomentario"/>
    <w:uiPriority w:val="99"/>
    <w:semiHidden/>
    <w:rsid w:val="00A27BB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861">
      <w:bodyDiv w:val="1"/>
      <w:marLeft w:val="0"/>
      <w:marRight w:val="0"/>
      <w:marTop w:val="0"/>
      <w:marBottom w:val="0"/>
      <w:divBdr>
        <w:top w:val="none" w:sz="0" w:space="0" w:color="auto"/>
        <w:left w:val="none" w:sz="0" w:space="0" w:color="auto"/>
        <w:bottom w:val="none" w:sz="0" w:space="0" w:color="auto"/>
        <w:right w:val="none" w:sz="0" w:space="0" w:color="auto"/>
      </w:divBdr>
    </w:div>
    <w:div w:id="159543584">
      <w:bodyDiv w:val="1"/>
      <w:marLeft w:val="0"/>
      <w:marRight w:val="0"/>
      <w:marTop w:val="0"/>
      <w:marBottom w:val="0"/>
      <w:divBdr>
        <w:top w:val="none" w:sz="0" w:space="0" w:color="auto"/>
        <w:left w:val="none" w:sz="0" w:space="0" w:color="auto"/>
        <w:bottom w:val="none" w:sz="0" w:space="0" w:color="auto"/>
        <w:right w:val="none" w:sz="0" w:space="0" w:color="auto"/>
      </w:divBdr>
    </w:div>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40997934">
      <w:bodyDiv w:val="1"/>
      <w:marLeft w:val="0"/>
      <w:marRight w:val="0"/>
      <w:marTop w:val="0"/>
      <w:marBottom w:val="0"/>
      <w:divBdr>
        <w:top w:val="none" w:sz="0" w:space="0" w:color="auto"/>
        <w:left w:val="none" w:sz="0" w:space="0" w:color="auto"/>
        <w:bottom w:val="none" w:sz="0" w:space="0" w:color="auto"/>
        <w:right w:val="none" w:sz="0" w:space="0" w:color="auto"/>
      </w:divBdr>
    </w:div>
    <w:div w:id="702439431">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794254165">
      <w:bodyDiv w:val="1"/>
      <w:marLeft w:val="0"/>
      <w:marRight w:val="0"/>
      <w:marTop w:val="0"/>
      <w:marBottom w:val="0"/>
      <w:divBdr>
        <w:top w:val="none" w:sz="0" w:space="0" w:color="auto"/>
        <w:left w:val="none" w:sz="0" w:space="0" w:color="auto"/>
        <w:bottom w:val="none" w:sz="0" w:space="0" w:color="auto"/>
        <w:right w:val="none" w:sz="0" w:space="0" w:color="auto"/>
      </w:divBdr>
    </w:div>
    <w:div w:id="978341901">
      <w:bodyDiv w:val="1"/>
      <w:marLeft w:val="0"/>
      <w:marRight w:val="0"/>
      <w:marTop w:val="0"/>
      <w:marBottom w:val="0"/>
      <w:divBdr>
        <w:top w:val="none" w:sz="0" w:space="0" w:color="auto"/>
        <w:left w:val="none" w:sz="0" w:space="0" w:color="auto"/>
        <w:bottom w:val="none" w:sz="0" w:space="0" w:color="auto"/>
        <w:right w:val="none" w:sz="0" w:space="0" w:color="auto"/>
      </w:divBdr>
    </w:div>
    <w:div w:id="1081293365">
      <w:bodyDiv w:val="1"/>
      <w:marLeft w:val="0"/>
      <w:marRight w:val="0"/>
      <w:marTop w:val="0"/>
      <w:marBottom w:val="0"/>
      <w:divBdr>
        <w:top w:val="none" w:sz="0" w:space="0" w:color="auto"/>
        <w:left w:val="none" w:sz="0" w:space="0" w:color="auto"/>
        <w:bottom w:val="none" w:sz="0" w:space="0" w:color="auto"/>
        <w:right w:val="none" w:sz="0" w:space="0" w:color="auto"/>
      </w:divBdr>
    </w:div>
    <w:div w:id="1351644020">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511873937">
      <w:bodyDiv w:val="1"/>
      <w:marLeft w:val="0"/>
      <w:marRight w:val="0"/>
      <w:marTop w:val="0"/>
      <w:marBottom w:val="0"/>
      <w:divBdr>
        <w:top w:val="none" w:sz="0" w:space="0" w:color="auto"/>
        <w:left w:val="none" w:sz="0" w:space="0" w:color="auto"/>
        <w:bottom w:val="none" w:sz="0" w:space="0" w:color="auto"/>
        <w:right w:val="none" w:sz="0" w:space="0" w:color="auto"/>
      </w:divBdr>
    </w:div>
    <w:div w:id="1574969316">
      <w:bodyDiv w:val="1"/>
      <w:marLeft w:val="0"/>
      <w:marRight w:val="0"/>
      <w:marTop w:val="0"/>
      <w:marBottom w:val="0"/>
      <w:divBdr>
        <w:top w:val="none" w:sz="0" w:space="0" w:color="auto"/>
        <w:left w:val="none" w:sz="0" w:space="0" w:color="auto"/>
        <w:bottom w:val="none" w:sz="0" w:space="0" w:color="auto"/>
        <w:right w:val="none" w:sz="0" w:space="0" w:color="auto"/>
      </w:divBdr>
    </w:div>
    <w:div w:id="1679892746">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 w:id="21303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plimientos@teeags.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290C-18BC-4A8A-87F6-49046759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5485</Words>
  <Characters>30173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2021-11-18T17:45:00Z</cp:lastPrinted>
  <dcterms:created xsi:type="dcterms:W3CDTF">2021-11-18T18:40:00Z</dcterms:created>
  <dcterms:modified xsi:type="dcterms:W3CDTF">2021-11-18T18:40:00Z</dcterms:modified>
</cp:coreProperties>
</file>